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4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D43653" w:rsidRPr="00152EA7" w:rsidTr="009048EF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3653" w:rsidRDefault="00D43653" w:rsidP="009048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D43653" w:rsidRDefault="00D43653" w:rsidP="009048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D43653" w:rsidRDefault="00D43653" w:rsidP="009048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D43653" w:rsidRDefault="00D43653" w:rsidP="00904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D43653" w:rsidRPr="009D6A89" w:rsidRDefault="00D43653" w:rsidP="00904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D43653" w:rsidRPr="009D6A89" w:rsidRDefault="00D43653" w:rsidP="00904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43653" w:rsidRPr="00D43653" w:rsidRDefault="00D43653" w:rsidP="009048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D43653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D43653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43653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43653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43653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D43653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43653">
                <w:rPr>
                  <w:rStyle w:val="a5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43653" w:rsidRPr="00152EA7" w:rsidRDefault="00D43653" w:rsidP="009048EF">
            <w:pPr>
              <w:pStyle w:val="af1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3653" w:rsidRPr="00152EA7" w:rsidRDefault="00D43653" w:rsidP="009048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653" w:rsidRPr="00152EA7" w:rsidRDefault="00D43653" w:rsidP="009048E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3653" w:rsidRDefault="00D43653" w:rsidP="009048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D43653" w:rsidRDefault="00D43653" w:rsidP="009048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D43653" w:rsidRPr="00287E8C" w:rsidRDefault="00D43653" w:rsidP="009048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D43653" w:rsidRPr="004D5B69" w:rsidRDefault="00D43653" w:rsidP="00904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D43653" w:rsidRPr="004D5B69" w:rsidRDefault="00D43653" w:rsidP="00904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43653" w:rsidRPr="00D43653" w:rsidRDefault="00D43653" w:rsidP="009048E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D43653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D43653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43653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43653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43653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D43653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43653">
                <w:rPr>
                  <w:rStyle w:val="a5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43653" w:rsidRPr="00152EA7" w:rsidRDefault="00D43653" w:rsidP="009048EF">
            <w:pPr>
              <w:spacing w:after="0" w:line="240" w:lineRule="auto"/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43653" w:rsidRDefault="00D43653" w:rsidP="00D43653"/>
    <w:p w:rsidR="00D43653" w:rsidRPr="00D43653" w:rsidRDefault="00D43653" w:rsidP="00D43653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363D2D" w:rsidRPr="00363D2D" w:rsidRDefault="00363D2D" w:rsidP="00363D2D">
      <w:pPr>
        <w:spacing w:after="0" w:line="240" w:lineRule="auto"/>
        <w:rPr>
          <w:rFonts w:eastAsia="Times New Roman"/>
          <w:b/>
          <w:sz w:val="24"/>
          <w:szCs w:val="24"/>
          <w:lang w:val="be-BY" w:eastAsia="ru-RU"/>
        </w:rPr>
      </w:pPr>
      <w:r w:rsidRPr="00363D2D">
        <w:rPr>
          <w:rFonts w:eastAsia="Times New Roman"/>
          <w:b/>
          <w:sz w:val="24"/>
          <w:szCs w:val="24"/>
          <w:lang w:eastAsia="ru-RU"/>
        </w:rPr>
        <w:t xml:space="preserve">   </w:t>
      </w:r>
      <w:r>
        <w:rPr>
          <w:rFonts w:eastAsia="Times New Roman"/>
          <w:b/>
          <w:sz w:val="24"/>
          <w:szCs w:val="24"/>
          <w:lang w:eastAsia="ru-RU"/>
        </w:rPr>
        <w:t>05 декабрь</w:t>
      </w:r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Pr="00363D2D">
        <w:rPr>
          <w:rFonts w:eastAsia="Times New Roman"/>
          <w:b/>
          <w:sz w:val="24"/>
          <w:szCs w:val="24"/>
          <w:lang w:val="be-BY" w:eastAsia="ru-RU"/>
        </w:rPr>
        <w:t>2022 й.                                   №</w:t>
      </w:r>
      <w:r w:rsidR="00D43653">
        <w:rPr>
          <w:rFonts w:eastAsia="Times New Roman"/>
          <w:b/>
          <w:sz w:val="24"/>
          <w:szCs w:val="24"/>
          <w:lang w:val="be-BY" w:eastAsia="ru-RU"/>
        </w:rPr>
        <w:t xml:space="preserve"> 33</w:t>
      </w:r>
      <w:r w:rsidRPr="00363D2D">
        <w:rPr>
          <w:rFonts w:eastAsia="Times New Roman"/>
          <w:b/>
          <w:sz w:val="24"/>
          <w:szCs w:val="24"/>
          <w:lang w:val="be-BY" w:eastAsia="ru-RU"/>
        </w:rPr>
        <w:t xml:space="preserve">                          </w:t>
      </w:r>
      <w:r>
        <w:rPr>
          <w:rFonts w:eastAsia="Times New Roman"/>
          <w:b/>
          <w:sz w:val="24"/>
          <w:szCs w:val="24"/>
          <w:lang w:val="be-BY" w:eastAsia="ru-RU"/>
        </w:rPr>
        <w:t>05</w:t>
      </w:r>
      <w:r w:rsidRPr="00363D2D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b/>
          <w:sz w:val="24"/>
          <w:szCs w:val="24"/>
          <w:lang w:val="be-BY" w:eastAsia="ru-RU"/>
        </w:rPr>
        <w:t>дека</w:t>
      </w:r>
      <w:r w:rsidRPr="00363D2D">
        <w:rPr>
          <w:rFonts w:eastAsia="Times New Roman"/>
          <w:b/>
          <w:sz w:val="24"/>
          <w:szCs w:val="24"/>
          <w:lang w:val="be-BY" w:eastAsia="ru-RU"/>
        </w:rPr>
        <w:t>бря  2022 г.</w:t>
      </w:r>
    </w:p>
    <w:p w:rsidR="006E0C59" w:rsidRPr="00363D2D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  <w:lang w:val="be-BY"/>
        </w:rPr>
      </w:pPr>
    </w:p>
    <w:p w:rsidR="006E0C59" w:rsidRPr="00D43653" w:rsidRDefault="006E0C59" w:rsidP="00D436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36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E3810">
        <w:rPr>
          <w:rFonts w:ascii="Times New Roman" w:hAnsi="Times New Roman" w:cs="Times New Roman"/>
          <w:color w:val="000000" w:themeColor="text1"/>
          <w:sz w:val="28"/>
          <w:szCs w:val="28"/>
        </w:rPr>
        <w:t>Зириклинский</w:t>
      </w:r>
      <w:r w:rsidR="0036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</w:t>
      </w:r>
      <w:r w:rsidR="00363D2D">
        <w:rPr>
          <w:color w:val="000000" w:themeColor="text1"/>
        </w:rPr>
        <w:t xml:space="preserve">инистрация сельского поселения </w:t>
      </w:r>
      <w:r w:rsidR="00DE3810">
        <w:rPr>
          <w:color w:val="000000" w:themeColor="text1"/>
        </w:rPr>
        <w:t>Зириклинский</w:t>
      </w:r>
      <w:r w:rsidR="00363D2D">
        <w:rPr>
          <w:color w:val="000000" w:themeColor="text1"/>
        </w:rPr>
        <w:t xml:space="preserve"> сельсовет муниципального района Шаранский район Республики Башкортостан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363D2D" w:rsidRDefault="006E0C59" w:rsidP="00363D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363D2D">
        <w:rPr>
          <w:bCs/>
          <w:color w:val="000000" w:themeColor="text1"/>
        </w:rPr>
        <w:t xml:space="preserve">сельского поселения </w:t>
      </w:r>
      <w:r w:rsidR="00DE3810">
        <w:rPr>
          <w:bCs/>
          <w:color w:val="000000" w:themeColor="text1"/>
        </w:rPr>
        <w:t>Зириклинский</w:t>
      </w:r>
      <w:r w:rsidR="00363D2D">
        <w:rPr>
          <w:bCs/>
          <w:color w:val="000000" w:themeColor="text1"/>
        </w:rPr>
        <w:t xml:space="preserve"> сельсовет муниципального района Шаранский район Республики Башкортостан</w:t>
      </w:r>
      <w:r w:rsidRPr="000C1336">
        <w:rPr>
          <w:color w:val="000000" w:themeColor="text1"/>
        </w:rPr>
        <w:t>.</w:t>
      </w:r>
    </w:p>
    <w:p w:rsidR="00B10585" w:rsidRPr="00B9665A" w:rsidRDefault="00B10585" w:rsidP="00D436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2. </w:t>
      </w:r>
      <w:r w:rsidRPr="00B9665A">
        <w:t>Признать утратившими силу:</w:t>
      </w:r>
    </w:p>
    <w:p w:rsidR="00B10585" w:rsidRPr="00D43653" w:rsidRDefault="00B10585" w:rsidP="00D436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40AA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 w:rsidRPr="00EC40AA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</w:t>
      </w:r>
      <w:r w:rsidR="00DE3810">
        <w:rPr>
          <w:rFonts w:ascii="Times New Roman" w:hAnsi="Times New Roman" w:cs="Times New Roman"/>
          <w:b w:val="0"/>
          <w:bCs/>
          <w:sz w:val="28"/>
          <w:szCs w:val="28"/>
        </w:rPr>
        <w:t>Зириклинский</w:t>
      </w:r>
      <w:r w:rsidRPr="00EC40A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EC40A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43653">
        <w:rPr>
          <w:rFonts w:ascii="Times New Roman" w:hAnsi="Times New Roman" w:cs="Times New Roman"/>
          <w:b w:val="0"/>
          <w:sz w:val="28"/>
          <w:szCs w:val="28"/>
        </w:rPr>
        <w:t>08</w:t>
      </w:r>
      <w:r w:rsidRPr="00EC40AA">
        <w:rPr>
          <w:rFonts w:ascii="Times New Roman" w:hAnsi="Times New Roman" w:cs="Times New Roman"/>
          <w:b w:val="0"/>
          <w:sz w:val="28"/>
          <w:szCs w:val="28"/>
        </w:rPr>
        <w:t xml:space="preserve"> февраля 2019</w:t>
      </w:r>
      <w:r w:rsidR="00EC4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0AA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DE38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0AA">
        <w:rPr>
          <w:rFonts w:ascii="Times New Roman" w:hAnsi="Times New Roman" w:cs="Times New Roman"/>
          <w:b w:val="0"/>
          <w:sz w:val="28"/>
          <w:szCs w:val="28"/>
        </w:rPr>
        <w:t>15 «</w:t>
      </w:r>
      <w:r w:rsidR="00EC40AA" w:rsidRPr="00EC40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r w:rsidR="00DE3810">
        <w:rPr>
          <w:rFonts w:ascii="Times New Roman" w:hAnsi="Times New Roman" w:cs="Times New Roman"/>
          <w:b w:val="0"/>
          <w:sz w:val="28"/>
          <w:szCs w:val="28"/>
        </w:rPr>
        <w:t>Зириклинский</w:t>
      </w:r>
      <w:r w:rsidR="00EC40AA" w:rsidRPr="00EC40A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D43653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EC40AA" w:rsidRPr="00EC40AA" w:rsidRDefault="00EC40AA" w:rsidP="00EC40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43653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сельского поселения </w:t>
      </w:r>
      <w:r w:rsidR="00DE3810" w:rsidRPr="00D43653">
        <w:rPr>
          <w:rFonts w:ascii="Times New Roman" w:hAnsi="Times New Roman" w:cs="Times New Roman"/>
          <w:b w:val="0"/>
          <w:sz w:val="28"/>
          <w:szCs w:val="28"/>
        </w:rPr>
        <w:t>Зириклинский</w:t>
      </w:r>
      <w:r w:rsidRPr="00D4365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 w:rsidR="00D43653" w:rsidRPr="00D43653">
        <w:rPr>
          <w:rFonts w:ascii="Times New Roman" w:hAnsi="Times New Roman" w:cs="Times New Roman"/>
          <w:b w:val="0"/>
          <w:sz w:val="28"/>
          <w:szCs w:val="28"/>
        </w:rPr>
        <w:t>06</w:t>
      </w:r>
      <w:r w:rsidRPr="00D43653">
        <w:rPr>
          <w:rFonts w:ascii="Times New Roman" w:hAnsi="Times New Roman" w:cs="Times New Roman"/>
          <w:b w:val="0"/>
          <w:sz w:val="28"/>
          <w:szCs w:val="28"/>
        </w:rPr>
        <w:t xml:space="preserve"> апреля 2020 года №</w:t>
      </w:r>
      <w:r w:rsidR="001026BF" w:rsidRPr="00D43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653" w:rsidRPr="00D43653">
        <w:rPr>
          <w:rFonts w:ascii="Times New Roman" w:hAnsi="Times New Roman" w:cs="Times New Roman"/>
          <w:b w:val="0"/>
          <w:sz w:val="28"/>
          <w:szCs w:val="28"/>
        </w:rPr>
        <w:t>25/1</w:t>
      </w:r>
      <w:r w:rsidRPr="00D43653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№</w:t>
      </w:r>
      <w:r w:rsidR="001026BF" w:rsidRPr="00D43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_DdeLink__14_319722698"/>
      <w:bookmarkStart w:id="1" w:name="__DdeLink__18_319722698"/>
      <w:r w:rsidR="00D43653" w:rsidRPr="00D43653">
        <w:rPr>
          <w:rFonts w:ascii="Times New Roman" w:hAnsi="Times New Roman" w:cs="Times New Roman"/>
          <w:b w:val="0"/>
          <w:sz w:val="28"/>
          <w:szCs w:val="28"/>
        </w:rPr>
        <w:t>15 от 08</w:t>
      </w:r>
      <w:r w:rsidRPr="00D43653">
        <w:rPr>
          <w:rFonts w:ascii="Times New Roman" w:hAnsi="Times New Roman" w:cs="Times New Roman"/>
          <w:b w:val="0"/>
          <w:sz w:val="28"/>
          <w:szCs w:val="28"/>
        </w:rPr>
        <w:t xml:space="preserve"> февраля 2019 г. «Об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r w:rsidR="00DE3810" w:rsidRPr="00D43653">
        <w:rPr>
          <w:rFonts w:ascii="Times New Roman" w:hAnsi="Times New Roman" w:cs="Times New Roman"/>
          <w:b w:val="0"/>
          <w:sz w:val="28"/>
          <w:szCs w:val="28"/>
        </w:rPr>
        <w:t>Зириклинский</w:t>
      </w:r>
      <w:r w:rsidRPr="00D4365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bookmarkStart w:id="2" w:name="__DdeLink__37177_864095305"/>
      <w:r w:rsidRPr="00D43653">
        <w:rPr>
          <w:rFonts w:ascii="Times New Roman" w:hAnsi="Times New Roman" w:cs="Times New Roman"/>
          <w:b w:val="0"/>
          <w:sz w:val="28"/>
          <w:szCs w:val="28"/>
        </w:rPr>
        <w:t>муниц</w:t>
      </w:r>
      <w:bookmarkEnd w:id="0"/>
      <w:r w:rsidRPr="00D43653">
        <w:rPr>
          <w:rFonts w:ascii="Times New Roman" w:hAnsi="Times New Roman" w:cs="Times New Roman"/>
          <w:b w:val="0"/>
          <w:sz w:val="28"/>
          <w:szCs w:val="28"/>
        </w:rPr>
        <w:t>ипального района Шаранский район Республики Башкортостан</w:t>
      </w:r>
      <w:bookmarkEnd w:id="1"/>
      <w:bookmarkEnd w:id="2"/>
      <w:r w:rsidRPr="00D43653">
        <w:rPr>
          <w:rFonts w:ascii="Times New Roman" w:hAnsi="Times New Roman" w:cs="Times New Roman"/>
          <w:b w:val="0"/>
          <w:sz w:val="28"/>
          <w:szCs w:val="28"/>
        </w:rPr>
        <w:t xml:space="preserve">»». </w:t>
      </w:r>
      <w:proofErr w:type="gramEnd"/>
    </w:p>
    <w:p w:rsidR="00B10585" w:rsidRPr="001A0829" w:rsidRDefault="00B10585" w:rsidP="00D43653">
      <w:pPr>
        <w:spacing w:after="0" w:line="240" w:lineRule="auto"/>
        <w:ind w:firstLine="709"/>
        <w:jc w:val="both"/>
      </w:pPr>
      <w:r w:rsidRPr="001A0829"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B10585" w:rsidRDefault="00B10585" w:rsidP="00D436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A0829">
        <w:lastRenderedPageBreak/>
        <w:t xml:space="preserve">4. Настоящее постановление опубликовать (обнародовать) на официальном сайте сельского поселения </w:t>
      </w:r>
      <w:r w:rsidR="00DE3810">
        <w:t>Зириклинский</w:t>
      </w:r>
      <w:r w:rsidRPr="001A0829">
        <w:t xml:space="preserve"> сельсовет муниципального района Шаранский район </w:t>
      </w:r>
      <w:hyperlink r:id="rId11" w:history="1">
        <w:r w:rsidR="00D43653" w:rsidRPr="00D43653">
          <w:t xml:space="preserve">http://zirikly. </w:t>
        </w:r>
        <w:proofErr w:type="spellStart"/>
        <w:r w:rsidR="00D43653" w:rsidRPr="00D43653">
          <w:t>ru</w:t>
        </w:r>
        <w:proofErr w:type="spellEnd"/>
      </w:hyperlink>
    </w:p>
    <w:p w:rsidR="00B10585" w:rsidRPr="001A0829" w:rsidRDefault="00B10585" w:rsidP="00D436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A0829">
        <w:t xml:space="preserve">5. </w:t>
      </w:r>
      <w:proofErr w:type="gramStart"/>
      <w:r w:rsidRPr="001A0829">
        <w:t>Контроль за</w:t>
      </w:r>
      <w:proofErr w:type="gramEnd"/>
      <w:r w:rsidRPr="001A0829">
        <w:t xml:space="preserve"> исполнением настоящего постановления оставляю за собой.</w:t>
      </w:r>
    </w:p>
    <w:p w:rsidR="006E0C59" w:rsidRPr="000C1336" w:rsidRDefault="006E0C59" w:rsidP="000813F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Default="006E0C59" w:rsidP="00045AF6">
      <w:pPr>
        <w:spacing w:after="0" w:line="240" w:lineRule="auto"/>
        <w:rPr>
          <w:color w:val="000000" w:themeColor="text1"/>
        </w:rPr>
      </w:pPr>
    </w:p>
    <w:p w:rsidR="00045AF6" w:rsidRPr="000C1336" w:rsidRDefault="00045AF6" w:rsidP="00045AF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                         </w:t>
      </w:r>
      <w:proofErr w:type="spellStart"/>
      <w:r w:rsidR="00D43653">
        <w:t>Р.С.Игдеев</w:t>
      </w:r>
      <w:proofErr w:type="spellEnd"/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026BF" w:rsidRDefault="001026B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43653" w:rsidRDefault="00D43653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910AFD" w:rsidRDefault="00910AFD" w:rsidP="009048EF">
      <w:pPr>
        <w:tabs>
          <w:tab w:val="left" w:pos="7425"/>
        </w:tabs>
        <w:spacing w:after="0" w:line="240" w:lineRule="auto"/>
        <w:rPr>
          <w:b/>
          <w:bCs/>
          <w:color w:val="000000" w:themeColor="text1"/>
        </w:rPr>
      </w:pPr>
    </w:p>
    <w:p w:rsidR="009048EF" w:rsidRPr="000C1336" w:rsidRDefault="009048EF" w:rsidP="009048EF">
      <w:pPr>
        <w:tabs>
          <w:tab w:val="left" w:pos="7425"/>
        </w:tabs>
        <w:spacing w:after="0" w:line="240" w:lineRule="auto"/>
        <w:rPr>
          <w:b/>
          <w:color w:val="000000" w:themeColor="text1"/>
        </w:rPr>
      </w:pPr>
    </w:p>
    <w:p w:rsidR="0087605E" w:rsidRPr="00910AFD" w:rsidRDefault="0087605E" w:rsidP="000813F7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18"/>
          <w:szCs w:val="18"/>
        </w:rPr>
      </w:pPr>
      <w:r w:rsidRPr="00910AFD">
        <w:rPr>
          <w:color w:val="000000" w:themeColor="text1"/>
          <w:sz w:val="18"/>
          <w:szCs w:val="18"/>
        </w:rPr>
        <w:lastRenderedPageBreak/>
        <w:t>Утвержден</w:t>
      </w:r>
    </w:p>
    <w:p w:rsidR="0087605E" w:rsidRPr="00910AFD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8"/>
          <w:szCs w:val="18"/>
        </w:rPr>
      </w:pPr>
      <w:r w:rsidRPr="00910AFD">
        <w:rPr>
          <w:color w:val="000000" w:themeColor="text1"/>
          <w:sz w:val="18"/>
          <w:szCs w:val="18"/>
        </w:rPr>
        <w:t xml:space="preserve">Постановлением </w:t>
      </w:r>
    </w:p>
    <w:p w:rsidR="0087605E" w:rsidRPr="00910AFD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8"/>
          <w:szCs w:val="18"/>
        </w:rPr>
      </w:pPr>
      <w:r w:rsidRPr="00910AFD">
        <w:rPr>
          <w:color w:val="000000" w:themeColor="text1"/>
          <w:sz w:val="18"/>
          <w:szCs w:val="18"/>
        </w:rPr>
        <w:t xml:space="preserve"> Администрации</w:t>
      </w:r>
      <w:r w:rsidR="00045AF6" w:rsidRPr="00910AFD">
        <w:rPr>
          <w:color w:val="000000" w:themeColor="text1"/>
          <w:sz w:val="18"/>
          <w:szCs w:val="18"/>
        </w:rPr>
        <w:t xml:space="preserve"> </w:t>
      </w:r>
      <w:proofErr w:type="gramStart"/>
      <w:r w:rsidR="00045AF6" w:rsidRPr="00910AFD">
        <w:rPr>
          <w:color w:val="000000" w:themeColor="text1"/>
          <w:sz w:val="18"/>
          <w:szCs w:val="18"/>
        </w:rPr>
        <w:t>сельского</w:t>
      </w:r>
      <w:proofErr w:type="gramEnd"/>
      <w:r w:rsidR="00045AF6" w:rsidRPr="00910AFD">
        <w:rPr>
          <w:color w:val="000000" w:themeColor="text1"/>
          <w:sz w:val="18"/>
          <w:szCs w:val="18"/>
        </w:rPr>
        <w:t xml:space="preserve"> </w:t>
      </w:r>
    </w:p>
    <w:p w:rsidR="0087605E" w:rsidRPr="00910AFD" w:rsidRDefault="00045AF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8"/>
          <w:szCs w:val="18"/>
        </w:rPr>
      </w:pPr>
      <w:r w:rsidRPr="00910AFD">
        <w:rPr>
          <w:color w:val="000000" w:themeColor="text1"/>
          <w:sz w:val="18"/>
          <w:szCs w:val="18"/>
        </w:rPr>
        <w:t xml:space="preserve">поселения </w:t>
      </w:r>
      <w:r w:rsidR="00DE3810" w:rsidRPr="00910AFD">
        <w:rPr>
          <w:color w:val="000000" w:themeColor="text1"/>
          <w:sz w:val="18"/>
          <w:szCs w:val="18"/>
        </w:rPr>
        <w:t>Зириклинский</w:t>
      </w:r>
      <w:r w:rsidRPr="00910AFD">
        <w:rPr>
          <w:color w:val="000000" w:themeColor="text1"/>
          <w:sz w:val="18"/>
          <w:szCs w:val="18"/>
        </w:rPr>
        <w:t xml:space="preserve"> сельсовет</w:t>
      </w:r>
    </w:p>
    <w:p w:rsidR="00045AF6" w:rsidRPr="00910AFD" w:rsidRDefault="00045AF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8"/>
          <w:szCs w:val="18"/>
        </w:rPr>
      </w:pPr>
      <w:r w:rsidRPr="00910AFD">
        <w:rPr>
          <w:color w:val="000000" w:themeColor="text1"/>
          <w:sz w:val="18"/>
          <w:szCs w:val="18"/>
        </w:rPr>
        <w:t>муниципального района Шаранский район</w:t>
      </w:r>
    </w:p>
    <w:p w:rsidR="00045AF6" w:rsidRPr="00910AFD" w:rsidRDefault="00045AF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8"/>
          <w:szCs w:val="18"/>
        </w:rPr>
      </w:pPr>
      <w:r w:rsidRPr="00910AFD">
        <w:rPr>
          <w:color w:val="000000" w:themeColor="text1"/>
          <w:sz w:val="18"/>
          <w:szCs w:val="18"/>
        </w:rPr>
        <w:t>Республики Башкортостан</w:t>
      </w:r>
    </w:p>
    <w:p w:rsidR="0087605E" w:rsidRPr="00910AFD" w:rsidRDefault="00045AF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18"/>
          <w:szCs w:val="18"/>
        </w:rPr>
      </w:pPr>
      <w:r w:rsidRPr="00910AFD">
        <w:rPr>
          <w:color w:val="000000" w:themeColor="text1"/>
          <w:sz w:val="18"/>
          <w:szCs w:val="18"/>
        </w:rPr>
        <w:t xml:space="preserve">от  05 декабря </w:t>
      </w:r>
      <w:r w:rsidR="0087605E" w:rsidRPr="00910AFD">
        <w:rPr>
          <w:color w:val="000000" w:themeColor="text1"/>
          <w:sz w:val="18"/>
          <w:szCs w:val="18"/>
        </w:rPr>
        <w:t>20</w:t>
      </w:r>
      <w:r w:rsidRPr="00910AFD">
        <w:rPr>
          <w:color w:val="000000" w:themeColor="text1"/>
          <w:sz w:val="18"/>
          <w:szCs w:val="18"/>
        </w:rPr>
        <w:t>22</w:t>
      </w:r>
      <w:r w:rsidR="0087605E" w:rsidRPr="00910AFD">
        <w:rPr>
          <w:color w:val="000000" w:themeColor="text1"/>
          <w:sz w:val="18"/>
          <w:szCs w:val="18"/>
        </w:rPr>
        <w:t xml:space="preserve">года № </w:t>
      </w:r>
      <w:r w:rsidR="00D43653" w:rsidRPr="00910AFD">
        <w:rPr>
          <w:color w:val="000000" w:themeColor="text1"/>
          <w:sz w:val="18"/>
          <w:szCs w:val="18"/>
        </w:rPr>
        <w:t>33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0C1336" w:rsidRDefault="0087605E" w:rsidP="00045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E82040" w:rsidRPr="000C1336">
        <w:rPr>
          <w:b/>
          <w:color w:val="000000" w:themeColor="text1"/>
        </w:rPr>
        <w:t>работ» в</w:t>
      </w:r>
      <w:r w:rsidRPr="000C1336">
        <w:rPr>
          <w:b/>
          <w:bCs/>
          <w:color w:val="000000" w:themeColor="text1"/>
        </w:rPr>
        <w:t xml:space="preserve"> </w:t>
      </w:r>
      <w:r w:rsidR="00045AF6">
        <w:rPr>
          <w:b/>
          <w:bCs/>
          <w:color w:val="000000" w:themeColor="text1"/>
        </w:rPr>
        <w:t xml:space="preserve">сельском поселении </w:t>
      </w:r>
      <w:r w:rsidR="00DE3810">
        <w:rPr>
          <w:b/>
          <w:bCs/>
          <w:color w:val="000000" w:themeColor="text1"/>
        </w:rPr>
        <w:t>Зириклинский</w:t>
      </w:r>
      <w:r w:rsidR="00045AF6">
        <w:rPr>
          <w:b/>
          <w:bCs/>
          <w:color w:val="000000" w:themeColor="text1"/>
        </w:rPr>
        <w:t xml:space="preserve"> сельсовет муниципального района Шаранский район Республики Башкортостан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F61FD5" w:rsidRPr="000C1336" w:rsidRDefault="00073986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proofErr w:type="gramStart"/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045AF6">
        <w:rPr>
          <w:color w:val="000000" w:themeColor="text1"/>
        </w:rPr>
        <w:t xml:space="preserve">сельском поселении </w:t>
      </w:r>
      <w:r w:rsidR="00DE3810">
        <w:rPr>
          <w:color w:val="000000" w:themeColor="text1"/>
        </w:rPr>
        <w:t>Зириклинский</w:t>
      </w:r>
      <w:r w:rsidR="00045AF6">
        <w:rPr>
          <w:color w:val="000000" w:themeColor="text1"/>
        </w:rPr>
        <w:t xml:space="preserve"> сельсовет муниципального района Шаранский район Республики Башкортостан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  <w:proofErr w:type="gramEnd"/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2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3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D43653" w:rsidRPr="00910AFD" w:rsidRDefault="001B6815" w:rsidP="00910A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</w:t>
      </w:r>
      <w:r w:rsidR="00C41B1D" w:rsidRPr="00C41B1D">
        <w:rPr>
          <w:color w:val="000000" w:themeColor="text1"/>
        </w:rPr>
        <w:t>при раскрытии грунта и вскрытии дорожных покрытий</w:t>
      </w:r>
      <w:proofErr w:type="gramStart"/>
      <w:r w:rsidR="00C41B1D" w:rsidRPr="000C1336">
        <w:rPr>
          <w:color w:val="000000" w:themeColor="text1"/>
        </w:rPr>
        <w:t xml:space="preserve"> </w:t>
      </w:r>
      <w:r w:rsidR="00C41B1D">
        <w:rPr>
          <w:color w:val="000000" w:themeColor="text1"/>
        </w:rPr>
        <w:t>.</w:t>
      </w:r>
      <w:proofErr w:type="gramEnd"/>
      <w:r w:rsidR="00425BC3" w:rsidRPr="000C1336">
        <w:rPr>
          <w:color w:val="000000" w:themeColor="text1"/>
        </w:rPr>
        <w:t xml:space="preserve"> </w:t>
      </w:r>
    </w:p>
    <w:p w:rsidR="00D43653" w:rsidRDefault="00D43653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F61FD5" w:rsidRPr="00910AFD" w:rsidRDefault="00073986" w:rsidP="00910A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61FD5" w:rsidRPr="000C1336" w:rsidRDefault="003E1B08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3" w:name="Par20"/>
      <w:bookmarkEnd w:id="3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="00045AF6">
        <w:rPr>
          <w:rFonts w:eastAsia="Calibri"/>
          <w:color w:val="000000" w:themeColor="text1"/>
        </w:rPr>
        <w:t xml:space="preserve">Администрации </w:t>
      </w:r>
      <w:r w:rsidR="00045AF6">
        <w:rPr>
          <w:rFonts w:eastAsia="Calibri"/>
          <w:color w:val="000000" w:themeColor="text1"/>
        </w:rPr>
        <w:lastRenderedPageBreak/>
        <w:t xml:space="preserve">сельского поселения </w:t>
      </w:r>
      <w:r w:rsidR="00DE3810">
        <w:rPr>
          <w:rFonts w:eastAsia="Calibri"/>
          <w:color w:val="000000" w:themeColor="text1"/>
        </w:rPr>
        <w:t>Зириклинский</w:t>
      </w:r>
      <w:r w:rsidR="00045AF6">
        <w:rPr>
          <w:rFonts w:eastAsia="Calibri"/>
          <w:color w:val="000000" w:themeColor="text1"/>
        </w:rPr>
        <w:t xml:space="preserve"> сельсовет муниципального района Шаранский район Республики Башкортостан</w:t>
      </w:r>
      <w:r w:rsidRPr="000C1336">
        <w:rPr>
          <w:rFonts w:eastAsia="Calibri"/>
          <w:color w:val="000000" w:themeColor="text1"/>
        </w:rPr>
        <w:t xml:space="preserve"> (далее – Администрация, </w:t>
      </w:r>
      <w:r w:rsidRPr="000C1336">
        <w:rPr>
          <w:color w:val="000000" w:themeColor="text1"/>
        </w:rPr>
        <w:t>Уполномоченный орган)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4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5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hyperlink r:id="rId16" w:history="1">
        <w:r w:rsidR="00C41B1D" w:rsidRPr="00C41B1D">
          <w:rPr>
            <w:color w:val="000000" w:themeColor="text1"/>
          </w:rPr>
          <w:t xml:space="preserve">http://zirikly. </w:t>
        </w:r>
        <w:proofErr w:type="spellStart"/>
        <w:r w:rsidR="00C41B1D" w:rsidRPr="00C41B1D">
          <w:rPr>
            <w:color w:val="000000" w:themeColor="text1"/>
          </w:rPr>
          <w:t>ru</w:t>
        </w:r>
        <w:proofErr w:type="spellEnd"/>
      </w:hyperlink>
      <w:r w:rsidR="00C41B1D" w:rsidRPr="000C1336">
        <w:rPr>
          <w:color w:val="000000" w:themeColor="text1"/>
        </w:rPr>
        <w:t xml:space="preserve"> </w:t>
      </w:r>
      <w:r w:rsidR="001F5EC9" w:rsidRPr="000C1336">
        <w:rPr>
          <w:color w:val="000000" w:themeColor="text1"/>
        </w:rPr>
        <w:t xml:space="preserve">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7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0C1336">
        <w:rPr>
          <w:color w:val="000000" w:themeColor="text1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</w:t>
      </w:r>
      <w:r w:rsidR="006D7BA3" w:rsidRPr="006D7BA3">
        <w:rPr>
          <w:color w:val="000000" w:themeColor="text1"/>
        </w:rPr>
        <w:t xml:space="preserve"> </w:t>
      </w:r>
      <w:r w:rsidR="006D7BA3">
        <w:rPr>
          <w:color w:val="000000" w:themeColor="text1"/>
        </w:rPr>
        <w:t xml:space="preserve">сельского поселения </w:t>
      </w:r>
      <w:r w:rsidR="00DE3810">
        <w:rPr>
          <w:color w:val="000000" w:themeColor="text1"/>
        </w:rPr>
        <w:t>Зириклинский</w:t>
      </w:r>
      <w:r w:rsidR="006D7BA3">
        <w:rPr>
          <w:color w:val="000000" w:themeColor="text1"/>
        </w:rPr>
        <w:t xml:space="preserve"> сельсовет муниципального района Шаранский район Республики Башкортостан </w:t>
      </w:r>
      <w:r w:rsidRPr="000C1336">
        <w:rPr>
          <w:color w:val="000000" w:themeColor="text1"/>
        </w:rPr>
        <w:t>с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F61FD5" w:rsidRPr="00910AFD" w:rsidRDefault="003E1B08" w:rsidP="00910A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F61FD5" w:rsidRPr="000C1336" w:rsidRDefault="007C4681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61FD5" w:rsidRPr="000C1336" w:rsidRDefault="00E42DC8" w:rsidP="00910A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</w:t>
      </w:r>
      <w:r w:rsidR="006D7BA3">
        <w:rPr>
          <w:rFonts w:eastAsia="Calibri"/>
          <w:color w:val="000000" w:themeColor="text1"/>
        </w:rPr>
        <w:t xml:space="preserve">предоставляется Администрацией сельского поселения </w:t>
      </w:r>
      <w:r w:rsidR="00DE3810">
        <w:rPr>
          <w:rFonts w:eastAsia="Calibri"/>
          <w:color w:val="000000" w:themeColor="text1"/>
        </w:rPr>
        <w:t>Зириклинский</w:t>
      </w:r>
      <w:r w:rsidR="006D7BA3">
        <w:rPr>
          <w:rFonts w:eastAsia="Calibri"/>
          <w:color w:val="000000" w:themeColor="text1"/>
        </w:rPr>
        <w:t xml:space="preserve"> сельсовет муниципального района Шаранский район Республики Башкортостан</w:t>
      </w:r>
      <w:r w:rsidR="001026BF">
        <w:rPr>
          <w:rFonts w:eastAsia="Calibri"/>
          <w:color w:val="000000" w:themeColor="text1"/>
        </w:rPr>
        <w:t>.</w:t>
      </w:r>
      <w:bookmarkStart w:id="4" w:name="_GoBack"/>
      <w:bookmarkEnd w:id="4"/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1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</w:t>
      </w:r>
      <w:r w:rsidRPr="000C1336">
        <w:rPr>
          <w:color w:val="000000" w:themeColor="text1"/>
        </w:rPr>
        <w:lastRenderedPageBreak/>
        <w:t xml:space="preserve">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D821FD" w:rsidRPr="000C1336" w:rsidRDefault="007C4681" w:rsidP="00910A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C41B1D" w:rsidRPr="000C1336" w:rsidRDefault="00C41B1D" w:rsidP="00910AF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C839E1" w:rsidRPr="000C1336" w:rsidRDefault="007C4681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</w:t>
      </w:r>
      <w:r w:rsidRPr="000C1336">
        <w:rPr>
          <w:color w:val="000000" w:themeColor="text1"/>
        </w:rPr>
        <w:lastRenderedPageBreak/>
        <w:t>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8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DB1B50" w:rsidRPr="000C1336" w:rsidRDefault="00403507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</w:t>
      </w:r>
      <w:r w:rsidR="000400B9" w:rsidRPr="000C1336">
        <w:rPr>
          <w:color w:val="000000" w:themeColor="text1"/>
        </w:rPr>
        <w:lastRenderedPageBreak/>
        <w:t xml:space="preserve">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C605F2" w:rsidRPr="000C1336" w:rsidRDefault="00C605F2" w:rsidP="0091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color w:val="000000" w:themeColor="text1"/>
        </w:rPr>
      </w:pPr>
    </w:p>
    <w:p w:rsidR="006D3687" w:rsidRPr="000C1336" w:rsidRDefault="007C4681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5" w:name="Par0"/>
      <w:bookmarkEnd w:id="5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</w:t>
      </w:r>
      <w:r w:rsidR="00FF1C86" w:rsidRPr="000C1336">
        <w:rPr>
          <w:bCs/>
          <w:color w:val="000000" w:themeColor="text1"/>
        </w:rPr>
        <w:lastRenderedPageBreak/>
        <w:t>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2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6D7BA3">
        <w:rPr>
          <w:rFonts w:eastAsia="Calibri"/>
          <w:color w:val="000000" w:themeColor="text1"/>
        </w:rPr>
        <w:t xml:space="preserve">сельского поселения </w:t>
      </w:r>
      <w:r w:rsidR="00DE3810">
        <w:rPr>
          <w:rFonts w:eastAsia="Calibri"/>
          <w:color w:val="000000" w:themeColor="text1"/>
        </w:rPr>
        <w:t>Зириклинский</w:t>
      </w:r>
      <w:r w:rsidR="006D7BA3">
        <w:rPr>
          <w:rFonts w:eastAsia="Calibri"/>
          <w:color w:val="000000" w:themeColor="text1"/>
        </w:rPr>
        <w:t xml:space="preserve"> сельсовет муниципального района Шаранский район Республики Башкортостан </w:t>
      </w:r>
      <w:r w:rsidRPr="000C1336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3"/>
      </w:r>
      <w:r w:rsidRPr="000C1336">
        <w:rPr>
          <w:bCs/>
          <w:color w:val="000000" w:themeColor="text1"/>
        </w:rPr>
        <w:t xml:space="preserve"> на </w:t>
      </w:r>
      <w:r w:rsidRPr="000C1336">
        <w:rPr>
          <w:bCs/>
          <w:color w:val="000000" w:themeColor="text1"/>
        </w:rPr>
        <w:lastRenderedPageBreak/>
        <w:t>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5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6D7BA3">
        <w:rPr>
          <w:rFonts w:eastAsia="Calibri"/>
          <w:color w:val="000000" w:themeColor="text1"/>
        </w:rPr>
        <w:t xml:space="preserve">сельского поселения </w:t>
      </w:r>
      <w:r w:rsidR="00DE3810">
        <w:rPr>
          <w:rFonts w:eastAsia="Calibri"/>
          <w:color w:val="000000" w:themeColor="text1"/>
        </w:rPr>
        <w:t>Зириклинский</w:t>
      </w:r>
      <w:r w:rsidR="006D7BA3">
        <w:rPr>
          <w:rFonts w:eastAsia="Calibri"/>
          <w:color w:val="000000" w:themeColor="text1"/>
        </w:rPr>
        <w:t xml:space="preserve"> сельсовет муниципального района Шаранский район Республики Башкортостан </w:t>
      </w:r>
      <w:r w:rsidRPr="000C1336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8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</w:t>
      </w:r>
      <w:r w:rsidRPr="000C1336">
        <w:rPr>
          <w:color w:val="000000" w:themeColor="text1"/>
        </w:rPr>
        <w:lastRenderedPageBreak/>
        <w:t xml:space="preserve">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52439E" w:rsidRPr="000C1336" w:rsidRDefault="0052439E" w:rsidP="00910AF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F61FD5" w:rsidRPr="000C1336" w:rsidRDefault="002E04A9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подтверждения статуса юридического лица, индивидуального предпринимателя может быть представлена выписка соответственного из </w:t>
      </w:r>
      <w:r w:rsidRPr="000C1336">
        <w:rPr>
          <w:color w:val="000000" w:themeColor="text1"/>
        </w:rPr>
        <w:lastRenderedPageBreak/>
        <w:t>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C41B1D" w:rsidRPr="000C1336" w:rsidRDefault="00C41B1D" w:rsidP="00910AF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F61FD5" w:rsidRPr="00910AFD" w:rsidRDefault="002E4E49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</w:t>
      </w:r>
      <w:r w:rsidRPr="000C1336">
        <w:rPr>
          <w:rFonts w:eastAsia="Calibri"/>
          <w:color w:val="000000" w:themeColor="text1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41B1D" w:rsidRPr="00910AFD" w:rsidRDefault="002804D1" w:rsidP="0091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41B1D" w:rsidRPr="000C1336" w:rsidRDefault="00C41B1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813F7" w:rsidRPr="000C1336" w:rsidRDefault="002E04A9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</w:t>
      </w:r>
      <w:proofErr w:type="gramStart"/>
      <w:r w:rsidR="003918AA" w:rsidRPr="000C1336">
        <w:rPr>
          <w:color w:val="000000" w:themeColor="text1"/>
        </w:rPr>
        <w:t>( </w:t>
      </w:r>
      <w:proofErr w:type="gramEnd"/>
      <w:r w:rsidR="003918AA" w:rsidRPr="000C1336">
        <w:rPr>
          <w:color w:val="000000" w:themeColor="text1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52439E" w:rsidRPr="000C1336" w:rsidRDefault="0052439E" w:rsidP="00910AFD">
      <w:pPr>
        <w:spacing w:after="0" w:line="240" w:lineRule="auto"/>
        <w:rPr>
          <w:color w:val="000000" w:themeColor="text1"/>
        </w:rPr>
      </w:pPr>
    </w:p>
    <w:p w:rsidR="00AF697B" w:rsidRPr="000C1336" w:rsidRDefault="00B978A4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9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 xml:space="preserve">, </w:t>
      </w:r>
      <w:r w:rsidR="00586B6D" w:rsidRPr="000C1336">
        <w:rPr>
          <w:color w:val="000000" w:themeColor="text1"/>
        </w:rPr>
        <w:lastRenderedPageBreak/>
        <w:t>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F697B" w:rsidRPr="000C1336" w:rsidRDefault="00AB1086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 xml:space="preserve">и </w:t>
      </w:r>
      <w:r w:rsidR="002E4E49" w:rsidRPr="006D7BA3">
        <w:rPr>
          <w:color w:val="FF0000"/>
        </w:rPr>
        <w:t xml:space="preserve"> (</w:t>
      </w:r>
      <w:r w:rsidR="007E2BC8" w:rsidRPr="006D7BA3">
        <w:rPr>
          <w:color w:val="FF0000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F697B" w:rsidRPr="000C1336" w:rsidRDefault="00AB1086" w:rsidP="00910A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F697B" w:rsidRPr="000C1336" w:rsidRDefault="00AB1086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F697B" w:rsidRPr="000C1336" w:rsidRDefault="00AB1086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AF697B" w:rsidRPr="000C1336" w:rsidRDefault="00D11FD4" w:rsidP="00910A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</w:t>
      </w:r>
      <w:r w:rsidRPr="000C1336">
        <w:rPr>
          <w:color w:val="000000" w:themeColor="text1"/>
        </w:rPr>
        <w:lastRenderedPageBreak/>
        <w:t>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сопровождение инвалидов, имеющих стойкие расстройства функции </w:t>
      </w:r>
      <w:r w:rsidRPr="000C1336">
        <w:rPr>
          <w:color w:val="000000" w:themeColor="text1"/>
        </w:rPr>
        <w:lastRenderedPageBreak/>
        <w:t>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20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21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F697B" w:rsidRPr="000C1336" w:rsidRDefault="00D1403F" w:rsidP="00910A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</w:t>
      </w:r>
      <w:r w:rsidRPr="000C1336">
        <w:rPr>
          <w:color w:val="000000" w:themeColor="text1"/>
        </w:rPr>
        <w:lastRenderedPageBreak/>
        <w:t xml:space="preserve">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</w:t>
      </w:r>
      <w:r w:rsidR="009C6009" w:rsidRPr="000C1336">
        <w:rPr>
          <w:color w:val="000000" w:themeColor="text1"/>
        </w:rPr>
        <w:lastRenderedPageBreak/>
        <w:t>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F697B" w:rsidRPr="000C1336" w:rsidRDefault="000D7F02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F697B" w:rsidRPr="000C1336" w:rsidRDefault="000D7F02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0C1336">
        <w:rPr>
          <w:color w:val="000000" w:themeColor="text1"/>
        </w:rPr>
        <w:lastRenderedPageBreak/>
        <w:t>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lastRenderedPageBreak/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 w:rsidRPr="000C1336">
        <w:rPr>
          <w:sz w:val="28"/>
          <w:szCs w:val="28"/>
        </w:rPr>
        <w:lastRenderedPageBreak/>
        <w:t xml:space="preserve">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3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4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F697B" w:rsidRPr="000C1336" w:rsidRDefault="00BE5326" w:rsidP="00910AF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9223FE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5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</w:t>
      </w:r>
      <w:r w:rsidRPr="000C1336">
        <w:rPr>
          <w:color w:val="000000" w:themeColor="text1"/>
        </w:rPr>
        <w:lastRenderedPageBreak/>
        <w:t xml:space="preserve">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0C1336" w:rsidRDefault="00A80C68" w:rsidP="00910A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F697B" w:rsidRPr="000C1336" w:rsidRDefault="00A80C68" w:rsidP="00910A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F697B" w:rsidRPr="000C1336" w:rsidRDefault="00A80C68" w:rsidP="00910A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910A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proofErr w:type="gramStart"/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910AFD" w:rsidRDefault="00F35C72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910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F697B" w:rsidRPr="000C1336" w:rsidRDefault="00A80C68" w:rsidP="00910A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F697B" w:rsidRPr="000C1336" w:rsidRDefault="00A80C68" w:rsidP="00910AFD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6D3687" w:rsidRPr="000C1336" w:rsidRDefault="00A80C68" w:rsidP="00910AFD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0C1336">
        <w:rPr>
          <w:color w:val="000000" w:themeColor="text1"/>
        </w:rPr>
        <w:lastRenderedPageBreak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</w:t>
      </w:r>
      <w:r w:rsidRPr="000C1336">
        <w:rPr>
          <w:color w:val="000000" w:themeColor="text1"/>
        </w:rPr>
        <w:lastRenderedPageBreak/>
        <w:t>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F697B" w:rsidRPr="000C1336" w:rsidRDefault="00A80C68" w:rsidP="00910A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F697B" w:rsidRPr="000C1336" w:rsidRDefault="00A80C68" w:rsidP="00910A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</w:t>
      </w:r>
      <w:r w:rsidR="00087E44" w:rsidRPr="000C1336">
        <w:rPr>
          <w:color w:val="000000" w:themeColor="text1"/>
          <w:szCs w:val="24"/>
        </w:rPr>
        <w:lastRenderedPageBreak/>
        <w:t xml:space="preserve">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6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EB7BD0" w:rsidRPr="000C1336" w:rsidRDefault="00A80C68" w:rsidP="00910AFD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9048EF">
          <w:headerReference w:type="default" r:id="rId27"/>
          <w:pgSz w:w="11905" w:h="16838"/>
          <w:pgMar w:top="851" w:right="851" w:bottom="567" w:left="170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910AFD">
        <w:rPr>
          <w:color w:val="000000" w:themeColor="text1"/>
        </w:rPr>
        <w:t>.</w:t>
      </w: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910AFD" w:rsidRDefault="00753E47" w:rsidP="00910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910AFD" w:rsidRDefault="00910AFD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0C1336">
        <w:rPr>
          <w:color w:val="000000" w:themeColor="text1"/>
          <w:sz w:val="24"/>
          <w:szCs w:val="24"/>
        </w:rPr>
        <w:t>по</w:t>
      </w:r>
      <w:proofErr w:type="gramEnd"/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12A08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«___»  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C5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910AFD" w:rsidRDefault="00910AFD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910AFD" w:rsidRDefault="00910AFD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910AFD" w:rsidRDefault="00910AFD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910AFD" w:rsidRDefault="00910AFD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от ______________________________________ № 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в связи </w:t>
      </w:r>
      <w:proofErr w:type="gramStart"/>
      <w:r w:rsidRPr="000C1336">
        <w:rPr>
          <w:color w:val="000000" w:themeColor="text1"/>
        </w:rPr>
        <w:t>с</w:t>
      </w:r>
      <w:proofErr w:type="gramEnd"/>
      <w:r w:rsidRPr="000C1336">
        <w:rPr>
          <w:color w:val="000000" w:themeColor="text1"/>
        </w:rPr>
        <w:t xml:space="preserve">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FF24B6" w:rsidRPr="000C1336">
        <w:lastRenderedPageBreak/>
        <w:t>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16687" w:rsidRDefault="00B23F37" w:rsidP="00395828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</w:t>
      </w:r>
      <w:r w:rsidR="00395828">
        <w:rPr>
          <w:rFonts w:eastAsia="Calibri"/>
          <w:color w:val="000000" w:themeColor="text1"/>
          <w:sz w:val="24"/>
        </w:rPr>
        <w:t xml:space="preserve">                    </w:t>
      </w:r>
    </w:p>
    <w:p w:rsidR="00395828" w:rsidRDefault="0039582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812A08" w:rsidRPr="00395828" w:rsidRDefault="00812A08" w:rsidP="00395828">
      <w:pPr>
        <w:spacing w:line="240" w:lineRule="auto"/>
        <w:rPr>
          <w:rFonts w:eastAsia="Calibri"/>
          <w:color w:val="000000" w:themeColor="text1"/>
          <w:sz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12A08" w:rsidRPr="000C1336" w:rsidRDefault="00812A0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812A0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812A08" w:rsidRDefault="00E67AA5" w:rsidP="00812A08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812A08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657AAF" w:rsidRPr="00812A08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812A08" w:rsidRDefault="007043FF" w:rsidP="00812A08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12A08" w:rsidRDefault="009E7952" w:rsidP="00812A08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395828" w:rsidRPr="00812A08" w:rsidRDefault="00611C57" w:rsidP="00812A08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812A08" w:rsidRDefault="00E67AA5" w:rsidP="00812A08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812A0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812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</w:t>
      </w:r>
      <w:r w:rsidR="00812A08">
        <w:rPr>
          <w:color w:val="000000" w:themeColor="text1"/>
          <w:sz w:val="24"/>
          <w:szCs w:val="24"/>
        </w:rPr>
        <w:t>_____________________________</w:t>
      </w:r>
      <w:r w:rsidRPr="000C1336">
        <w:rPr>
          <w:color w:val="000000" w:themeColor="text1"/>
          <w:sz w:val="24"/>
          <w:szCs w:val="24"/>
        </w:rPr>
        <w:t>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7D77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7D77" w:rsidRPr="00812A08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12A08" w:rsidRDefault="009E7952" w:rsidP="00812A08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395828" w:rsidRPr="00812A08" w:rsidRDefault="00611C57" w:rsidP="00812A08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)</w:t>
      </w:r>
      <w:r w:rsidRPr="000C1336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812A08">
        <w:rPr>
          <w:rFonts w:eastAsia="Calibri"/>
          <w:color w:val="000000" w:themeColor="text1"/>
          <w:sz w:val="18"/>
          <w:szCs w:val="24"/>
        </w:rPr>
        <w:t xml:space="preserve">                        </w:t>
      </w: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57718" w:rsidRDefault="00C5771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57718" w:rsidRPr="000C1336" w:rsidRDefault="00C5771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Pr="000C1336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12A08" w:rsidRPr="000C1336" w:rsidRDefault="00812A0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812A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9"/>
            </w:r>
          </w:p>
          <w:p w:rsidR="009A4342" w:rsidRPr="000C1336" w:rsidRDefault="009A4342" w:rsidP="00812A0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812A08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</w:t>
            </w:r>
            <w:r w:rsidR="00F13A89" w:rsidRPr="000C1336">
              <w:rPr>
                <w:color w:val="000000" w:themeColor="text1"/>
              </w:rPr>
              <w:t xml:space="preserve">                                                                          ________________</w:t>
            </w:r>
          </w:p>
          <w:p w:rsidR="00F13A89" w:rsidRPr="00812A08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</w:t>
            </w:r>
            <w:r w:rsidR="00812A08">
              <w:rPr>
                <w:color w:val="000000" w:themeColor="text1"/>
              </w:rPr>
              <w:t xml:space="preserve">                   </w:t>
            </w:r>
            <w:r w:rsidRPr="000C1336">
              <w:rPr>
                <w:color w:val="000000" w:themeColor="text1"/>
              </w:rPr>
              <w:t xml:space="preserve">                                                     ________________</w:t>
            </w: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0C1336">
              <w:rPr>
                <w:color w:val="000000" w:themeColor="text1"/>
              </w:rPr>
              <w:t xml:space="preserve"> .</w:t>
            </w:r>
            <w:proofErr w:type="gramEnd"/>
          </w:p>
        </w:tc>
      </w:tr>
    </w:tbl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910AFD">
          <w:pgSz w:w="11905" w:h="16838"/>
          <w:pgMar w:top="851" w:right="851" w:bottom="993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643E06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 xml:space="preserve">проверку правильности </w:t>
            </w:r>
            <w:r w:rsidR="002A330C" w:rsidRPr="000C1336">
              <w:rPr>
                <w:sz w:val="24"/>
                <w:szCs w:val="24"/>
              </w:rPr>
              <w:lastRenderedPageBreak/>
              <w:t>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предусмотренных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812A08">
        <w:trPr>
          <w:trHeight w:val="2121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12A08" w:rsidRPr="000C1336" w:rsidRDefault="00812A08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12A08" w:rsidRDefault="00812A08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12A08" w:rsidRPr="000C1336" w:rsidRDefault="00812A08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812A08">
        <w:trPr>
          <w:trHeight w:val="561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12A08" w:rsidRDefault="00812A08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12A08" w:rsidRPr="000C1336" w:rsidRDefault="00812A08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0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6C" w:rsidRDefault="0058136C" w:rsidP="007753F7">
      <w:pPr>
        <w:spacing w:after="0" w:line="240" w:lineRule="auto"/>
      </w:pPr>
      <w:r>
        <w:separator/>
      </w:r>
    </w:p>
  </w:endnote>
  <w:endnote w:type="continuationSeparator" w:id="0">
    <w:p w:rsidR="0058136C" w:rsidRDefault="0058136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6C" w:rsidRDefault="0058136C" w:rsidP="007753F7">
      <w:pPr>
        <w:spacing w:after="0" w:line="240" w:lineRule="auto"/>
      </w:pPr>
      <w:r>
        <w:separator/>
      </w:r>
    </w:p>
  </w:footnote>
  <w:footnote w:type="continuationSeparator" w:id="0">
    <w:p w:rsidR="0058136C" w:rsidRDefault="0058136C" w:rsidP="007753F7">
      <w:pPr>
        <w:spacing w:after="0" w:line="240" w:lineRule="auto"/>
      </w:pPr>
      <w:r>
        <w:continuationSeparator/>
      </w:r>
    </w:p>
  </w:footnote>
  <w:footnote w:id="1">
    <w:p w:rsidR="00910AFD" w:rsidRDefault="00910AFD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910AFD" w:rsidRPr="00B23F37" w:rsidRDefault="00910A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3">
    <w:p w:rsidR="00910AFD" w:rsidRDefault="00910AFD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4">
    <w:p w:rsidR="00910AFD" w:rsidRPr="001B2C0B" w:rsidRDefault="00910AFD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910AFD" w:rsidRDefault="00910AFD" w:rsidP="00C6551D">
      <w:pPr>
        <w:pStyle w:val="ad"/>
        <w:jc w:val="both"/>
      </w:pPr>
    </w:p>
  </w:footnote>
  <w:footnote w:id="5">
    <w:p w:rsidR="00910AFD" w:rsidRPr="001B2C0B" w:rsidRDefault="00910A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910AFD" w:rsidRDefault="00910AFD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910AFD" w:rsidRPr="001B2C0B" w:rsidRDefault="00910AFD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910AFD" w:rsidRDefault="00910AFD" w:rsidP="00145637">
      <w:pPr>
        <w:pStyle w:val="ad"/>
        <w:jc w:val="both"/>
      </w:pPr>
    </w:p>
  </w:footnote>
  <w:footnote w:id="8">
    <w:p w:rsidR="00910AFD" w:rsidRPr="001B2C0B" w:rsidRDefault="00910A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910AFD" w:rsidRDefault="00910AFD" w:rsidP="005D479B">
      <w:pPr>
        <w:pStyle w:val="ad"/>
      </w:pPr>
    </w:p>
  </w:footnote>
  <w:footnote w:id="9">
    <w:p w:rsidR="00910AFD" w:rsidRDefault="00910AFD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0">
    <w:p w:rsidR="00910AFD" w:rsidRPr="002A21E9" w:rsidRDefault="00910AFD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15897"/>
      <w:docPartObj>
        <w:docPartGallery w:val="Page Numbers (Top of Page)"/>
        <w:docPartUnique/>
      </w:docPartObj>
    </w:sdtPr>
    <w:sdtContent>
      <w:p w:rsidR="00910AFD" w:rsidRDefault="00910AFD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9048EF">
          <w:rPr>
            <w:noProof/>
            <w:sz w:val="24"/>
            <w:szCs w:val="24"/>
          </w:rPr>
          <w:t>85</w:t>
        </w:r>
        <w:r w:rsidRPr="00EF41F1">
          <w:rPr>
            <w:sz w:val="24"/>
            <w:szCs w:val="24"/>
          </w:rPr>
          <w:fldChar w:fldCharType="end"/>
        </w:r>
      </w:p>
    </w:sdtContent>
  </w:sdt>
  <w:p w:rsidR="00910AFD" w:rsidRDefault="00910AF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539C"/>
    <w:rsid w:val="00026FEC"/>
    <w:rsid w:val="00031BAA"/>
    <w:rsid w:val="000376BA"/>
    <w:rsid w:val="00037E37"/>
    <w:rsid w:val="00037E5B"/>
    <w:rsid w:val="000400B9"/>
    <w:rsid w:val="00045543"/>
    <w:rsid w:val="00045AF6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26BF"/>
    <w:rsid w:val="00103F97"/>
    <w:rsid w:val="00106D06"/>
    <w:rsid w:val="00115142"/>
    <w:rsid w:val="00115839"/>
    <w:rsid w:val="001217EF"/>
    <w:rsid w:val="00121B86"/>
    <w:rsid w:val="001222E7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52114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0B8F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3D2D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95828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36C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0566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D7BA3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2552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08DC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2A08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2B0C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8EF"/>
    <w:rsid w:val="00904CB7"/>
    <w:rsid w:val="00910AFD"/>
    <w:rsid w:val="00911B75"/>
    <w:rsid w:val="009175EC"/>
    <w:rsid w:val="009223FE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044C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0585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1B1D"/>
    <w:rsid w:val="00C42334"/>
    <w:rsid w:val="00C47A23"/>
    <w:rsid w:val="00C47F8E"/>
    <w:rsid w:val="00C5098F"/>
    <w:rsid w:val="00C510F1"/>
    <w:rsid w:val="00C55614"/>
    <w:rsid w:val="00C57718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653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3810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2EB4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1058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C40AA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459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8" Type="http://schemas.openxmlformats.org/officeDocument/2006/relationships/hyperlink" Target="consultantplus://offline/ref=D6F9960F702E240E65147BC8F8CFF490FF2970BA307008EDB09FA09C3A37E9C535928526C425A40DG5G4F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9138C750F6F628CC08BCEB855F2D73C8890347B87F2BDBB6F8864A8B0692D5CCF2185AF337D4B7DB4A03FDA2jB2FJ" TargetMode="External"/><Relationship Id="rId17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irikly.sharan-sovet.ru" TargetMode="External"/><Relationship Id="rId20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irikly.sharan-sovet.ru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bashkortostan.ru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consultantplus://offline/ref=8B0D0B37C8E2148644D355888CAF8D6DA9B912AE7F20D600B4D9C4AFB6E2ACAA73F96EgA75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/600140/1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70BC-67F3-48B1-9629-80264E04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24335</Words>
  <Characters>138716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13</cp:revision>
  <cp:lastPrinted>2022-12-08T06:57:00Z</cp:lastPrinted>
  <dcterms:created xsi:type="dcterms:W3CDTF">2022-10-24T03:57:00Z</dcterms:created>
  <dcterms:modified xsi:type="dcterms:W3CDTF">2022-12-08T07:02:00Z</dcterms:modified>
</cp:coreProperties>
</file>