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D13E14" w:rsidRPr="00152EA7" w:rsidTr="0012516B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3E14" w:rsidRDefault="00D13E14" w:rsidP="0012516B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D13E14" w:rsidRDefault="00D13E14" w:rsidP="0012516B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D13E14" w:rsidRDefault="00D13E14" w:rsidP="0012516B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D13E14" w:rsidRDefault="00D13E14" w:rsidP="0012516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13E14" w:rsidRPr="009D6A89" w:rsidRDefault="00D13E14" w:rsidP="0012516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13E14" w:rsidRPr="009D6A89" w:rsidRDefault="00D13E14" w:rsidP="0012516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13E14" w:rsidRPr="00D13E14" w:rsidRDefault="00D13E14" w:rsidP="0012516B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D13E14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D13E14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13E14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13E14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13E14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D13E14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13E14">
                <w:rPr>
                  <w:rStyle w:val="a3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13E14" w:rsidRPr="00152EA7" w:rsidRDefault="00D13E14" w:rsidP="0012516B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3E14" w:rsidRPr="00152EA7" w:rsidRDefault="00D13E14" w:rsidP="0012516B">
            <w:pPr>
              <w:ind w:left="-70" w:right="-100"/>
              <w:jc w:val="center"/>
              <w:rPr>
                <w:b/>
                <w:bCs/>
              </w:rPr>
            </w:pPr>
            <w:r w:rsidRPr="00D13E14">
              <w:rPr>
                <w:rFonts w:ascii="Arial New Bash" w:hAnsi="Arial New Bash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ШаранГерб цветной" style="width:57.75pt;height:1in;visibility:visible;mso-wrap-style:square">
                  <v:imagedata r:id="rId6" o:title="ШаранГерб цветной"/>
                </v:shape>
              </w:pict>
            </w:r>
          </w:p>
          <w:p w:rsidR="00D13E14" w:rsidRPr="00152EA7" w:rsidRDefault="00D13E14" w:rsidP="0012516B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3E14" w:rsidRDefault="00D13E14" w:rsidP="0012516B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D13E14" w:rsidRDefault="00D13E14" w:rsidP="0012516B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D13E14" w:rsidRPr="00287E8C" w:rsidRDefault="00D13E14" w:rsidP="0012516B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D13E14" w:rsidRPr="004D5B69" w:rsidRDefault="00D13E14" w:rsidP="0012516B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13E14" w:rsidRPr="004D5B69" w:rsidRDefault="00D13E14" w:rsidP="0012516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13E14" w:rsidRPr="00D13E14" w:rsidRDefault="00D13E14" w:rsidP="0012516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D13E14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D13E14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13E14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13E14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13E14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D13E14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13E14">
                <w:rPr>
                  <w:rStyle w:val="a3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13E14" w:rsidRPr="00152EA7" w:rsidRDefault="00D13E14" w:rsidP="0012516B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A4209" w:rsidRPr="006C3181" w:rsidRDefault="00DA4209" w:rsidP="006C3181">
      <w:pPr>
        <w:jc w:val="both"/>
        <w:outlineLvl w:val="0"/>
        <w:rPr>
          <w:sz w:val="28"/>
          <w:szCs w:val="28"/>
        </w:rPr>
      </w:pPr>
      <w:r w:rsidRPr="006C31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209" w:rsidRPr="00C60A0A" w:rsidRDefault="00DA4209" w:rsidP="006C3181">
      <w:pPr>
        <w:jc w:val="both"/>
        <w:outlineLvl w:val="0"/>
        <w:rPr>
          <w:rFonts w:ascii="ER Bukinist Bashkir" w:hAnsi="ER Bukinist Bashkir"/>
          <w:b/>
          <w:bCs/>
          <w:sz w:val="28"/>
          <w:szCs w:val="28"/>
        </w:rPr>
      </w:pPr>
      <w:r w:rsidRPr="00C60A0A">
        <w:rPr>
          <w:rFonts w:ascii="ER Bukinist Bashkir" w:hAnsi="ER Bukinist Bashkir"/>
          <w:b/>
          <w:bCs/>
          <w:sz w:val="28"/>
          <w:szCs w:val="28"/>
        </w:rPr>
        <w:t xml:space="preserve">              </w:t>
      </w:r>
      <w:r w:rsidRPr="00C60A0A">
        <w:rPr>
          <w:rFonts w:ascii="ER Bukinist Bashkir" w:hAnsi="ER Bukinist Bashkir" w:cs="Lucida Sans Unicode"/>
          <w:b/>
          <w:bCs/>
          <w:sz w:val="28"/>
          <w:szCs w:val="28"/>
          <w:lang w:val="be-BY"/>
        </w:rPr>
        <w:t>Ҡ</w:t>
      </w:r>
      <w:r w:rsidRPr="00C60A0A">
        <w:rPr>
          <w:rFonts w:ascii="ER Bukinist Bashkir" w:hAnsi="ER Bukinist Bashkir"/>
          <w:b/>
          <w:bCs/>
          <w:sz w:val="28"/>
          <w:szCs w:val="28"/>
        </w:rPr>
        <w:t xml:space="preserve"> А Р А Р</w:t>
      </w:r>
      <w:r w:rsidRPr="00C60A0A">
        <w:rPr>
          <w:rFonts w:ascii="ER Bukinist Bashkir" w:hAnsi="ER Bukinist Bashkir"/>
          <w:b/>
          <w:bCs/>
          <w:sz w:val="28"/>
          <w:szCs w:val="28"/>
        </w:rPr>
        <w:tab/>
      </w:r>
      <w:r w:rsidRPr="00C60A0A">
        <w:rPr>
          <w:rFonts w:ascii="ER Bukinist Bashkir" w:hAnsi="ER Bukinist Bashkir"/>
          <w:b/>
          <w:bCs/>
          <w:sz w:val="28"/>
          <w:szCs w:val="28"/>
        </w:rPr>
        <w:tab/>
      </w:r>
      <w:r w:rsidRPr="00C60A0A">
        <w:rPr>
          <w:rFonts w:ascii="ER Bukinist Bashkir" w:hAnsi="ER Bukinist Bashkir"/>
          <w:b/>
          <w:bCs/>
          <w:sz w:val="28"/>
          <w:szCs w:val="28"/>
        </w:rPr>
        <w:tab/>
      </w:r>
      <w:r w:rsidRPr="00C60A0A">
        <w:rPr>
          <w:rFonts w:ascii="ER Bukinist Bashkir" w:hAnsi="ER Bukinist Bashkir"/>
          <w:b/>
          <w:bCs/>
          <w:sz w:val="28"/>
          <w:szCs w:val="28"/>
        </w:rPr>
        <w:tab/>
      </w:r>
      <w:r w:rsidRPr="00C60A0A">
        <w:rPr>
          <w:rFonts w:ascii="ER Bukinist Bashkir" w:hAnsi="ER Bukinist Bashkir"/>
          <w:b/>
          <w:bCs/>
          <w:sz w:val="28"/>
          <w:szCs w:val="28"/>
        </w:rPr>
        <w:tab/>
      </w:r>
      <w:r w:rsidRPr="00C60A0A">
        <w:rPr>
          <w:rFonts w:ascii="ER Bukinist Bashkir" w:hAnsi="ER Bukinist Bashkir"/>
          <w:b/>
          <w:bCs/>
          <w:sz w:val="28"/>
          <w:szCs w:val="28"/>
        </w:rPr>
        <w:tab/>
      </w:r>
      <w:r>
        <w:rPr>
          <w:rFonts w:ascii="ER Bukinist Bashkir" w:hAnsi="ER Bukinist Bashkir"/>
          <w:b/>
          <w:bCs/>
          <w:sz w:val="28"/>
          <w:szCs w:val="28"/>
        </w:rPr>
        <w:t xml:space="preserve">     </w:t>
      </w:r>
      <w:r w:rsidRPr="00C60A0A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DA4209" w:rsidRPr="006C3181" w:rsidRDefault="00DA4209" w:rsidP="006C3181">
      <w:pPr>
        <w:jc w:val="both"/>
        <w:outlineLvl w:val="0"/>
        <w:rPr>
          <w:sz w:val="28"/>
          <w:szCs w:val="28"/>
        </w:rPr>
      </w:pPr>
    </w:p>
    <w:p w:rsidR="00DA4209" w:rsidRPr="00C60A0A" w:rsidRDefault="00DA4209" w:rsidP="00C60A0A">
      <w:pPr>
        <w:outlineLvl w:val="0"/>
        <w:rPr>
          <w:rFonts w:ascii="ER Bukinist Bashkir" w:hAnsi="ER Bukinist Bashkir" w:cs="Lucida Sans Unicode"/>
          <w:sz w:val="28"/>
          <w:szCs w:val="28"/>
        </w:rPr>
      </w:pPr>
      <w:r w:rsidRPr="00C60A0A">
        <w:rPr>
          <w:rFonts w:ascii="ER Bukinist Bashkir" w:hAnsi="ER Bukinist Bashkir"/>
          <w:sz w:val="28"/>
          <w:szCs w:val="28"/>
          <w:lang w:val="be-BY"/>
        </w:rPr>
        <w:t xml:space="preserve">   </w:t>
      </w:r>
      <w:r w:rsidR="00286833">
        <w:rPr>
          <w:rFonts w:ascii="ER Bukinist Bashkir" w:hAnsi="ER Bukinist Bashkir"/>
          <w:sz w:val="28"/>
          <w:szCs w:val="28"/>
          <w:lang w:val="be-BY"/>
        </w:rPr>
        <w:t xml:space="preserve">             </w:t>
      </w:r>
      <w:r w:rsidRPr="00C60A0A">
        <w:rPr>
          <w:rFonts w:ascii="ER Bukinist Bashkir" w:hAnsi="ER Bukinist Bashkir"/>
          <w:sz w:val="28"/>
          <w:szCs w:val="28"/>
          <w:lang w:val="be-BY"/>
        </w:rPr>
        <w:t xml:space="preserve"> </w:t>
      </w:r>
      <w:r>
        <w:rPr>
          <w:rFonts w:ascii="ER Bukinist Bashkir" w:hAnsi="ER Bukinist Bashkir"/>
          <w:sz w:val="28"/>
          <w:szCs w:val="28"/>
          <w:lang w:val="be-BY"/>
        </w:rPr>
        <w:t xml:space="preserve">    </w:t>
      </w:r>
      <w:r w:rsidR="000A0565">
        <w:rPr>
          <w:rFonts w:ascii="ER Bukinist Bashkir" w:hAnsi="ER Bukinist Bashkir"/>
          <w:sz w:val="28"/>
          <w:szCs w:val="28"/>
          <w:lang w:val="be-BY"/>
        </w:rPr>
        <w:t>26</w:t>
      </w:r>
      <w:r w:rsidRPr="00C60A0A">
        <w:rPr>
          <w:rFonts w:ascii="ER Bukinist Bashkir" w:hAnsi="ER Bukinist Bashkir"/>
          <w:sz w:val="28"/>
          <w:szCs w:val="28"/>
          <w:lang w:val="be-BY"/>
        </w:rPr>
        <w:t xml:space="preserve"> </w:t>
      </w:r>
      <w:r w:rsidR="000A0565">
        <w:rPr>
          <w:rFonts w:ascii="ER Bukinist Bashkir" w:hAnsi="ER Bukinist Bashkir"/>
          <w:sz w:val="28"/>
          <w:szCs w:val="28"/>
          <w:lang w:val="be-BY"/>
        </w:rPr>
        <w:t>декаб</w:t>
      </w:r>
      <w:r w:rsidRPr="00C60A0A">
        <w:rPr>
          <w:rFonts w:ascii="ER Bukinist Bashkir" w:hAnsi="ER Bukinist Bashkir"/>
          <w:sz w:val="28"/>
          <w:szCs w:val="28"/>
          <w:lang w:val="be-BY"/>
        </w:rPr>
        <w:t xml:space="preserve">рь 2016 й.                 </w:t>
      </w:r>
      <w:r w:rsidRPr="00C60A0A">
        <w:rPr>
          <w:rFonts w:ascii="ER Bukinist Bashkir" w:hAnsi="ER Bukinist Bashkir" w:cs="Lucida Sans Unicode"/>
          <w:sz w:val="28"/>
          <w:szCs w:val="28"/>
        </w:rPr>
        <w:t>№</w:t>
      </w:r>
      <w:r>
        <w:rPr>
          <w:rFonts w:ascii="ER Bukinist Bashkir" w:hAnsi="ER Bukinist Bashkir" w:cs="Lucida Sans Unicode"/>
          <w:sz w:val="28"/>
          <w:szCs w:val="28"/>
        </w:rPr>
        <w:t xml:space="preserve"> </w:t>
      </w:r>
      <w:r w:rsidR="000A0565">
        <w:rPr>
          <w:rFonts w:ascii="ER Bukinist Bashkir" w:hAnsi="ER Bukinist Bashkir" w:cs="Lucida Sans Unicode"/>
          <w:sz w:val="28"/>
          <w:szCs w:val="28"/>
        </w:rPr>
        <w:t>105</w:t>
      </w:r>
      <w:r w:rsidRPr="00C60A0A">
        <w:rPr>
          <w:rFonts w:ascii="ER Bukinist Bashkir" w:hAnsi="ER Bukinist Bashkir" w:cs="Lucida Sans Unicode"/>
          <w:sz w:val="28"/>
          <w:szCs w:val="28"/>
        </w:rPr>
        <w:t xml:space="preserve">       </w:t>
      </w:r>
      <w:r>
        <w:rPr>
          <w:rFonts w:ascii="ER Bukinist Bashkir" w:hAnsi="ER Bukinist Bashkir" w:cs="Lucida Sans Unicode"/>
          <w:sz w:val="28"/>
          <w:szCs w:val="28"/>
        </w:rPr>
        <w:t xml:space="preserve">       </w:t>
      </w:r>
      <w:r w:rsidR="000A0565">
        <w:rPr>
          <w:rFonts w:ascii="ER Bukinist Bashkir" w:hAnsi="ER Bukinist Bashkir" w:cs="Lucida Sans Unicode"/>
          <w:sz w:val="28"/>
          <w:szCs w:val="28"/>
        </w:rPr>
        <w:t>26</w:t>
      </w:r>
      <w:r w:rsidRPr="00C60A0A">
        <w:rPr>
          <w:rFonts w:ascii="ER Bukinist Bashkir" w:hAnsi="ER Bukinist Bashkir" w:cs="Lucida Sans Unicode"/>
          <w:sz w:val="28"/>
          <w:szCs w:val="28"/>
        </w:rPr>
        <w:t xml:space="preserve"> </w:t>
      </w:r>
      <w:r w:rsidR="000A0565">
        <w:rPr>
          <w:rFonts w:ascii="ER Bukinist Bashkir" w:hAnsi="ER Bukinist Bashkir" w:cs="Lucida Sans Unicode"/>
          <w:sz w:val="28"/>
          <w:szCs w:val="28"/>
        </w:rPr>
        <w:t>декаб</w:t>
      </w:r>
      <w:r w:rsidRPr="00C60A0A">
        <w:rPr>
          <w:rFonts w:ascii="ER Bukinist Bashkir" w:hAnsi="ER Bukinist Bashkir" w:cs="Lucida Sans Unicode"/>
          <w:sz w:val="28"/>
          <w:szCs w:val="28"/>
        </w:rPr>
        <w:t>ря 2016 г.</w:t>
      </w:r>
    </w:p>
    <w:p w:rsidR="00DA4209" w:rsidRPr="00335C66" w:rsidRDefault="00DA4209" w:rsidP="00335C66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</w:p>
    <w:p w:rsidR="00DA4209" w:rsidRPr="00335C66" w:rsidRDefault="00DA4209" w:rsidP="00335C66">
      <w:pPr>
        <w:keepNext/>
        <w:spacing w:line="329" w:lineRule="atLeast"/>
        <w:jc w:val="center"/>
        <w:textAlignment w:val="bottom"/>
        <w:outlineLvl w:val="0"/>
        <w:rPr>
          <w:b/>
          <w:bCs/>
          <w:color w:val="000000"/>
          <w:kern w:val="32"/>
          <w:sz w:val="28"/>
          <w:szCs w:val="28"/>
          <w:lang w:eastAsia="en-US"/>
        </w:rPr>
      </w:pPr>
    </w:p>
    <w:p w:rsidR="00DA4209" w:rsidRPr="00C60A0A" w:rsidRDefault="00DA4209" w:rsidP="00335C66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C60A0A">
        <w:rPr>
          <w:b/>
          <w:bCs/>
          <w:sz w:val="28"/>
          <w:szCs w:val="28"/>
        </w:rPr>
        <w:t xml:space="preserve">Об утверждении  </w:t>
      </w:r>
      <w:r>
        <w:rPr>
          <w:b/>
          <w:bCs/>
          <w:sz w:val="28"/>
          <w:szCs w:val="28"/>
        </w:rPr>
        <w:t>П</w:t>
      </w:r>
      <w:r w:rsidRPr="00C60A0A">
        <w:rPr>
          <w:b/>
          <w:bCs/>
          <w:sz w:val="28"/>
          <w:szCs w:val="28"/>
        </w:rPr>
        <w:t xml:space="preserve">равил  определения требований к  закупаемым </w:t>
      </w:r>
      <w:r>
        <w:rPr>
          <w:b/>
          <w:bCs/>
          <w:sz w:val="28"/>
          <w:szCs w:val="28"/>
        </w:rPr>
        <w:t>Администрацией</w:t>
      </w:r>
      <w:r w:rsidRPr="00C60A0A">
        <w:rPr>
          <w:b/>
          <w:bCs/>
          <w:sz w:val="28"/>
          <w:szCs w:val="28"/>
        </w:rPr>
        <w:t xml:space="preserve"> сельского поселения </w:t>
      </w:r>
      <w:r w:rsidR="00286833">
        <w:rPr>
          <w:b/>
          <w:bCs/>
          <w:sz w:val="28"/>
          <w:szCs w:val="28"/>
        </w:rPr>
        <w:t>Зириклинский</w:t>
      </w:r>
      <w:r w:rsidRPr="00C60A0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60A0A">
        <w:rPr>
          <w:b/>
          <w:bCs/>
          <w:sz w:val="28"/>
          <w:szCs w:val="28"/>
        </w:rPr>
        <w:t>Шаранский</w:t>
      </w:r>
      <w:proofErr w:type="spellEnd"/>
      <w:r w:rsidRPr="00C60A0A">
        <w:rPr>
          <w:b/>
          <w:bCs/>
          <w:sz w:val="28"/>
          <w:szCs w:val="28"/>
        </w:rPr>
        <w:t xml:space="preserve"> район Республики  Башкортос</w:t>
      </w:r>
      <w:r>
        <w:rPr>
          <w:b/>
          <w:bCs/>
          <w:sz w:val="28"/>
          <w:szCs w:val="28"/>
        </w:rPr>
        <w:t xml:space="preserve">тан   </w:t>
      </w:r>
      <w:r w:rsidRPr="00C60A0A">
        <w:rPr>
          <w:b/>
          <w:bCs/>
          <w:sz w:val="28"/>
          <w:szCs w:val="28"/>
        </w:rPr>
        <w:t xml:space="preserve">отдельным видам  </w:t>
      </w:r>
      <w:r>
        <w:rPr>
          <w:b/>
          <w:bCs/>
          <w:sz w:val="28"/>
          <w:szCs w:val="28"/>
        </w:rPr>
        <w:t xml:space="preserve">товаров, работ,  </w:t>
      </w:r>
      <w:r w:rsidRPr="00C60A0A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   (в   том   числе   предельных</w:t>
      </w:r>
      <w:r w:rsidRPr="00C60A0A">
        <w:rPr>
          <w:b/>
          <w:bCs/>
          <w:sz w:val="28"/>
          <w:szCs w:val="28"/>
        </w:rPr>
        <w:t xml:space="preserve">  цен товаров, работ, услуг) </w:t>
      </w:r>
    </w:p>
    <w:p w:rsidR="00DA4209" w:rsidRPr="00C60A0A" w:rsidRDefault="00DA4209" w:rsidP="00335C66">
      <w:pPr>
        <w:tabs>
          <w:tab w:val="left" w:pos="873"/>
        </w:tabs>
        <w:spacing w:line="360" w:lineRule="auto"/>
        <w:ind w:firstLine="567"/>
        <w:jc w:val="center"/>
        <w:outlineLvl w:val="0"/>
        <w:rPr>
          <w:bCs/>
          <w:sz w:val="28"/>
          <w:szCs w:val="28"/>
        </w:rPr>
      </w:pPr>
    </w:p>
    <w:p w:rsidR="00DA4209" w:rsidRPr="00C60A0A" w:rsidRDefault="00DA4209" w:rsidP="00C60A0A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60A0A">
        <w:rPr>
          <w:bCs/>
          <w:sz w:val="28"/>
          <w:szCs w:val="28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C60A0A">
        <w:rPr>
          <w:bCs/>
          <w:sz w:val="28"/>
          <w:szCs w:val="28"/>
        </w:rPr>
        <w:t xml:space="preserve"> цен товаров, работ, услуг)», ПОСТАНОВЛЯЮ:</w:t>
      </w:r>
    </w:p>
    <w:p w:rsidR="00DA4209" w:rsidRPr="00C53838" w:rsidRDefault="00DA4209" w:rsidP="00C60A0A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60A0A">
        <w:rPr>
          <w:bCs/>
          <w:sz w:val="28"/>
          <w:szCs w:val="28"/>
        </w:rPr>
        <w:t xml:space="preserve">1. Утвердить прилагаемые </w:t>
      </w:r>
      <w:r>
        <w:rPr>
          <w:bCs/>
          <w:sz w:val="28"/>
          <w:szCs w:val="28"/>
        </w:rPr>
        <w:t>П</w:t>
      </w:r>
      <w:r w:rsidRPr="00C60A0A">
        <w:rPr>
          <w:bCs/>
          <w:sz w:val="28"/>
          <w:szCs w:val="28"/>
        </w:rPr>
        <w:t xml:space="preserve">равила определения требований к закупаемым </w:t>
      </w:r>
      <w:r>
        <w:rPr>
          <w:bCs/>
          <w:sz w:val="28"/>
          <w:szCs w:val="28"/>
        </w:rPr>
        <w:t>Администрацией</w:t>
      </w:r>
      <w:r w:rsidRPr="00C60A0A">
        <w:rPr>
          <w:bCs/>
          <w:sz w:val="28"/>
          <w:szCs w:val="28"/>
        </w:rPr>
        <w:t xml:space="preserve"> 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60A0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60A0A">
        <w:rPr>
          <w:bCs/>
          <w:sz w:val="28"/>
          <w:szCs w:val="28"/>
        </w:rPr>
        <w:t>Шаранский</w:t>
      </w:r>
      <w:proofErr w:type="spellEnd"/>
      <w:r w:rsidRPr="00C60A0A">
        <w:rPr>
          <w:bCs/>
          <w:sz w:val="28"/>
          <w:szCs w:val="28"/>
        </w:rPr>
        <w:t xml:space="preserve"> район Республики Башкортостан </w:t>
      </w:r>
      <w:r w:rsidRPr="00C53838">
        <w:rPr>
          <w:bCs/>
          <w:sz w:val="28"/>
          <w:szCs w:val="28"/>
        </w:rPr>
        <w:t>отдельным видам товаров, работ, услуг (в том числе предельны</w:t>
      </w:r>
      <w:r>
        <w:rPr>
          <w:bCs/>
          <w:sz w:val="28"/>
          <w:szCs w:val="28"/>
        </w:rPr>
        <w:t>х</w:t>
      </w:r>
      <w:r w:rsidRPr="00C53838">
        <w:rPr>
          <w:bCs/>
          <w:sz w:val="28"/>
          <w:szCs w:val="28"/>
        </w:rPr>
        <w:t xml:space="preserve"> цен товаров, работ, услуг) (далее – Правила).</w:t>
      </w:r>
    </w:p>
    <w:p w:rsidR="00DA4209" w:rsidRDefault="00DA4209" w:rsidP="00C5383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60A0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В соответствии с Правилами, утвержденными настоящим постановлением утвердить требования к закупаемым отдельным видам товаров, работ, услуг (в том числе предельные цены товаров, работ, услуг).</w:t>
      </w:r>
    </w:p>
    <w:p w:rsidR="00DA4209" w:rsidRDefault="00DA4209" w:rsidP="00C5383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DA4209" w:rsidRPr="00C60A0A" w:rsidRDefault="00DA4209" w:rsidP="00C5383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60A0A">
        <w:rPr>
          <w:bCs/>
          <w:sz w:val="28"/>
          <w:szCs w:val="28"/>
        </w:rPr>
        <w:t>4. Контроль исполнени</w:t>
      </w:r>
      <w:r>
        <w:rPr>
          <w:bCs/>
          <w:sz w:val="28"/>
          <w:szCs w:val="28"/>
        </w:rPr>
        <w:t>я</w:t>
      </w:r>
      <w:r w:rsidRPr="00C60A0A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DA4209" w:rsidRPr="00335C66" w:rsidRDefault="00DA4209" w:rsidP="00D85FC5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6"/>
          <w:szCs w:val="26"/>
        </w:rPr>
      </w:pPr>
    </w:p>
    <w:p w:rsidR="00DA4209" w:rsidRPr="00335C66" w:rsidRDefault="00DA4209" w:rsidP="00335C66">
      <w:pPr>
        <w:ind w:firstLine="301"/>
        <w:jc w:val="both"/>
        <w:rPr>
          <w:color w:val="000000"/>
          <w:sz w:val="26"/>
          <w:szCs w:val="26"/>
        </w:rPr>
      </w:pPr>
    </w:p>
    <w:p w:rsidR="00DA4209" w:rsidRPr="00335C66" w:rsidRDefault="00DA4209" w:rsidP="00335C66">
      <w:pPr>
        <w:spacing w:after="240" w:line="244" w:lineRule="atLeast"/>
        <w:ind w:firstLine="300"/>
        <w:jc w:val="both"/>
        <w:rPr>
          <w:color w:val="000000"/>
          <w:sz w:val="26"/>
          <w:szCs w:val="26"/>
        </w:rPr>
      </w:pPr>
    </w:p>
    <w:p w:rsidR="00DA4209" w:rsidRPr="00C53838" w:rsidRDefault="00DA4209" w:rsidP="006C3181">
      <w:pPr>
        <w:ind w:left="374" w:hanging="187"/>
        <w:jc w:val="both"/>
        <w:rPr>
          <w:sz w:val="28"/>
          <w:szCs w:val="28"/>
        </w:rPr>
      </w:pPr>
      <w:r w:rsidRPr="00C53838">
        <w:rPr>
          <w:sz w:val="28"/>
          <w:szCs w:val="28"/>
        </w:rPr>
        <w:t xml:space="preserve">Глава сельского поселения </w:t>
      </w:r>
      <w:r w:rsidRPr="00C53838">
        <w:rPr>
          <w:sz w:val="28"/>
          <w:szCs w:val="28"/>
        </w:rPr>
        <w:tab/>
      </w:r>
      <w:r w:rsidRPr="00C53838">
        <w:rPr>
          <w:sz w:val="28"/>
          <w:szCs w:val="28"/>
        </w:rPr>
        <w:tab/>
      </w:r>
      <w:r w:rsidRPr="00C53838">
        <w:rPr>
          <w:sz w:val="28"/>
          <w:szCs w:val="28"/>
        </w:rPr>
        <w:tab/>
      </w:r>
      <w:r w:rsidRPr="00C53838">
        <w:rPr>
          <w:sz w:val="28"/>
          <w:szCs w:val="28"/>
        </w:rPr>
        <w:tab/>
      </w:r>
      <w:r w:rsidRPr="00C538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 w:rsidR="00286833">
        <w:rPr>
          <w:sz w:val="28"/>
          <w:szCs w:val="28"/>
        </w:rPr>
        <w:t>Р.С.Игдеев</w:t>
      </w:r>
      <w:proofErr w:type="spellEnd"/>
    </w:p>
    <w:p w:rsidR="00DA4209" w:rsidRPr="00335C66" w:rsidRDefault="00DA4209" w:rsidP="00335C66">
      <w:pPr>
        <w:spacing w:after="240" w:line="244" w:lineRule="atLeast"/>
        <w:ind w:firstLine="300"/>
        <w:jc w:val="both"/>
        <w:rPr>
          <w:color w:val="000000"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13E14" w:rsidRDefault="00D13E14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13E14" w:rsidRDefault="00D13E14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lastRenderedPageBreak/>
        <w:t>Утверждены</w:t>
      </w: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>Постановлением администрации</w:t>
      </w: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6C3181">
        <w:rPr>
          <w:bCs/>
        </w:rPr>
        <w:t xml:space="preserve">сельского поселения </w:t>
      </w:r>
      <w:r w:rsidR="00286833">
        <w:rPr>
          <w:bCs/>
        </w:rPr>
        <w:t>Зириклинский</w:t>
      </w:r>
      <w:r w:rsidRPr="006C3181">
        <w:rPr>
          <w:bCs/>
        </w:rPr>
        <w:t xml:space="preserve"> сельсовет </w:t>
      </w:r>
      <w:r w:rsidRPr="004C57F1">
        <w:rPr>
          <w:bCs/>
        </w:rPr>
        <w:t xml:space="preserve">муниципального района </w:t>
      </w:r>
      <w:proofErr w:type="spellStart"/>
      <w:r>
        <w:rPr>
          <w:bCs/>
        </w:rPr>
        <w:t>Шаранский</w:t>
      </w:r>
      <w:proofErr w:type="spellEnd"/>
      <w:r w:rsidRPr="004C57F1">
        <w:rPr>
          <w:bCs/>
        </w:rPr>
        <w:t xml:space="preserve"> район Республики Башкортостан</w:t>
      </w: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 xml:space="preserve">от </w:t>
      </w:r>
      <w:r w:rsidR="00286833">
        <w:rPr>
          <w:bCs/>
        </w:rPr>
        <w:t>26</w:t>
      </w:r>
      <w:r>
        <w:rPr>
          <w:bCs/>
        </w:rPr>
        <w:t>.</w:t>
      </w:r>
      <w:r w:rsidR="00286833">
        <w:rPr>
          <w:bCs/>
        </w:rPr>
        <w:t>12</w:t>
      </w:r>
      <w:r>
        <w:rPr>
          <w:bCs/>
        </w:rPr>
        <w:t>.</w:t>
      </w:r>
      <w:r w:rsidRPr="004C57F1">
        <w:rPr>
          <w:bCs/>
        </w:rPr>
        <w:t>2016 г. №</w:t>
      </w:r>
      <w:r w:rsidR="00286833">
        <w:rPr>
          <w:bCs/>
        </w:rPr>
        <w:t>105</w:t>
      </w:r>
    </w:p>
    <w:p w:rsidR="00DA4209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bookmarkStart w:id="0" w:name="Par52"/>
      <w:bookmarkStart w:id="1" w:name="Par55"/>
      <w:bookmarkEnd w:id="0"/>
      <w:bookmarkEnd w:id="1"/>
      <w:r w:rsidRPr="00C53838">
        <w:rPr>
          <w:b/>
          <w:bCs/>
          <w:sz w:val="28"/>
          <w:szCs w:val="28"/>
        </w:rPr>
        <w:t>Правила</w:t>
      </w:r>
    </w:p>
    <w:p w:rsidR="00DA4209" w:rsidRPr="00C53838" w:rsidRDefault="00DA4209" w:rsidP="00FE7BAB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C53838">
        <w:rPr>
          <w:b/>
          <w:bCs/>
          <w:sz w:val="28"/>
          <w:szCs w:val="28"/>
        </w:rPr>
        <w:t xml:space="preserve">определения требований к закупаемым </w:t>
      </w:r>
      <w:r>
        <w:rPr>
          <w:b/>
          <w:bCs/>
          <w:sz w:val="28"/>
          <w:szCs w:val="28"/>
        </w:rPr>
        <w:t>Администрацией</w:t>
      </w:r>
      <w:r w:rsidRPr="00C53838">
        <w:rPr>
          <w:b/>
          <w:bCs/>
          <w:sz w:val="28"/>
          <w:szCs w:val="28"/>
        </w:rPr>
        <w:t xml:space="preserve"> сельского поселения </w:t>
      </w:r>
      <w:r w:rsidR="00286833">
        <w:rPr>
          <w:b/>
          <w:bCs/>
          <w:sz w:val="28"/>
          <w:szCs w:val="28"/>
        </w:rPr>
        <w:t>Зириклинский</w:t>
      </w:r>
      <w:r w:rsidRPr="00C5383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/>
          <w:bCs/>
          <w:sz w:val="28"/>
          <w:szCs w:val="28"/>
        </w:rPr>
        <w:t>Шаранский</w:t>
      </w:r>
      <w:proofErr w:type="spellEnd"/>
      <w:r w:rsidRPr="00C53838">
        <w:rPr>
          <w:b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</w:t>
      </w:r>
    </w:p>
    <w:p w:rsidR="00DA4209" w:rsidRPr="00C53838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bookmarkStart w:id="2" w:name="P37"/>
      <w:bookmarkEnd w:id="2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53838">
        <w:rPr>
          <w:bCs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>
        <w:rPr>
          <w:bCs/>
          <w:sz w:val="28"/>
          <w:szCs w:val="28"/>
        </w:rPr>
        <w:t>Администрацией</w:t>
      </w:r>
      <w:r w:rsidRPr="00C53838">
        <w:rPr>
          <w:bCs/>
          <w:sz w:val="28"/>
          <w:szCs w:val="28"/>
        </w:rPr>
        <w:t xml:space="preserve"> 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айон Республики Башкортостан </w:t>
      </w:r>
      <w:r w:rsidRPr="00C53838">
        <w:rPr>
          <w:bCs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Администрация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 (далее – субъекты нормирования) утвержда</w:t>
      </w:r>
      <w:r>
        <w:rPr>
          <w:bCs/>
          <w:sz w:val="28"/>
          <w:szCs w:val="28"/>
        </w:rPr>
        <w:t>е</w:t>
      </w:r>
      <w:r w:rsidRPr="00C53838">
        <w:rPr>
          <w:bCs/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>
        <w:rPr>
          <w:bCs/>
          <w:sz w:val="28"/>
          <w:szCs w:val="28"/>
        </w:rPr>
        <w:t>ей</w:t>
      </w:r>
      <w:r w:rsidRPr="00C53838">
        <w:rPr>
          <w:bCs/>
          <w:sz w:val="28"/>
          <w:szCs w:val="28"/>
        </w:rPr>
        <w:t xml:space="preserve"> 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Администрация сельского поселения </w:t>
      </w:r>
      <w:r w:rsidR="00286833">
        <w:rPr>
          <w:bCs/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в </w:t>
      </w:r>
      <w:r w:rsidRPr="00C53838">
        <w:rPr>
          <w:bCs/>
          <w:sz w:val="28"/>
          <w:szCs w:val="28"/>
        </w:rPr>
        <w:t>ведомственном перечне определя</w:t>
      </w:r>
      <w:r>
        <w:rPr>
          <w:bCs/>
          <w:sz w:val="28"/>
          <w:szCs w:val="28"/>
        </w:rPr>
        <w:t>е</w:t>
      </w:r>
      <w:r w:rsidRPr="00C53838">
        <w:rPr>
          <w:bCs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3" w:name="P51"/>
      <w:bookmarkEnd w:id="3"/>
      <w:r w:rsidRPr="00C53838">
        <w:rPr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 xml:space="preserve">а)  доля расходов </w:t>
      </w:r>
      <w:r>
        <w:rPr>
          <w:bCs/>
          <w:sz w:val="28"/>
          <w:szCs w:val="28"/>
        </w:rPr>
        <w:t xml:space="preserve">Администрации сельского поселения </w:t>
      </w:r>
      <w:r w:rsidR="00286833">
        <w:rPr>
          <w:bCs/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 w:rsidRPr="00C53838">
        <w:rPr>
          <w:bCs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Pr="00C53838">
        <w:rPr>
          <w:bCs/>
          <w:sz w:val="28"/>
          <w:szCs w:val="28"/>
        </w:rPr>
        <w:lastRenderedPageBreak/>
        <w:t xml:space="preserve">муниципальных нужд </w:t>
      </w:r>
      <w:r>
        <w:rPr>
          <w:bCs/>
          <w:sz w:val="28"/>
          <w:szCs w:val="28"/>
        </w:rPr>
        <w:t xml:space="preserve">за отчетный финансовый год в общем объеме расходов Администрации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 на приобретение товаров, работ, услуг за отчетный финансовый год;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>б) доля контрактов</w:t>
      </w:r>
      <w:r>
        <w:rPr>
          <w:bCs/>
          <w:sz w:val="28"/>
          <w:szCs w:val="28"/>
        </w:rPr>
        <w:t xml:space="preserve"> Администрации сельского поселения </w:t>
      </w:r>
      <w:r w:rsidR="00286833">
        <w:rPr>
          <w:bCs/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 w:rsidRPr="00C53838">
        <w:rPr>
          <w:bCs/>
          <w:sz w:val="28"/>
          <w:szCs w:val="28"/>
        </w:rPr>
        <w:t>на приобретение отдельного вида товаров, работ, услуг для обеспечения муниципальных нужд</w:t>
      </w:r>
      <w:r>
        <w:rPr>
          <w:bCs/>
          <w:sz w:val="28"/>
          <w:szCs w:val="28"/>
        </w:rPr>
        <w:t>, заключенных в отчетном финансовом году, в общем количестве контрактов Администрации</w:t>
      </w:r>
      <w:r w:rsidRPr="00C53838">
        <w:rPr>
          <w:bCs/>
          <w:sz w:val="28"/>
          <w:szCs w:val="28"/>
        </w:rPr>
        <w:t xml:space="preserve"> 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Администрации сельского поселения </w:t>
      </w:r>
      <w:r w:rsidR="00286833">
        <w:rPr>
          <w:bCs/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C53838">
        <w:rPr>
          <w:bCs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</w:t>
      </w:r>
      <w:r>
        <w:rPr>
          <w:bCs/>
          <w:sz w:val="28"/>
          <w:szCs w:val="28"/>
        </w:rPr>
        <w:t xml:space="preserve">закупок, осуществляемых Администрацией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C53838">
        <w:rPr>
          <w:bCs/>
          <w:sz w:val="28"/>
          <w:szCs w:val="28"/>
        </w:rPr>
        <w:t>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5. В целях формирования ведомственного перечня </w:t>
      </w:r>
      <w:r>
        <w:rPr>
          <w:bCs/>
          <w:sz w:val="28"/>
          <w:szCs w:val="28"/>
        </w:rPr>
        <w:t>Администрация</w:t>
      </w:r>
      <w:r w:rsidRPr="00D92EAE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Администрация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53838"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 xml:space="preserve">а) с учетом категорий и (или) групп должностей работников </w:t>
      </w:r>
      <w:r>
        <w:rPr>
          <w:bCs/>
          <w:sz w:val="28"/>
          <w:szCs w:val="28"/>
        </w:rPr>
        <w:t>Администрации</w:t>
      </w:r>
      <w:r w:rsidRPr="005C367C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Башкортостан, если затраты на их приобретение в соответствии с </w:t>
      </w:r>
      <w:r>
        <w:rPr>
          <w:bCs/>
          <w:sz w:val="28"/>
          <w:szCs w:val="28"/>
        </w:rPr>
        <w:lastRenderedPageBreak/>
        <w:t>требованиями к определению нормативных затрат на обеспечение функций Администрации</w:t>
      </w:r>
      <w:r w:rsidRPr="00C53838">
        <w:rPr>
          <w:bCs/>
          <w:sz w:val="28"/>
          <w:szCs w:val="28"/>
        </w:rPr>
        <w:t xml:space="preserve"> 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 утвержденными правилами определения нормативных затрат,</w:t>
      </w:r>
      <w:r w:rsidRPr="00C53838">
        <w:rPr>
          <w:bCs/>
          <w:sz w:val="28"/>
          <w:szCs w:val="28"/>
        </w:rPr>
        <w:t xml:space="preserve">  определяются с учетом категорий и (или) групп должностей</w:t>
      </w:r>
      <w:proofErr w:type="gramEnd"/>
      <w:r w:rsidRPr="00C53838">
        <w:rPr>
          <w:bCs/>
          <w:sz w:val="28"/>
          <w:szCs w:val="28"/>
        </w:rPr>
        <w:t xml:space="preserve"> работников;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>
        <w:rPr>
          <w:bCs/>
          <w:sz w:val="28"/>
          <w:szCs w:val="28"/>
        </w:rPr>
        <w:t xml:space="preserve">требованиями к </w:t>
      </w:r>
      <w:r w:rsidRPr="00C53838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ю</w:t>
      </w:r>
      <w:r w:rsidRPr="00C53838">
        <w:rPr>
          <w:bCs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bCs/>
          <w:sz w:val="28"/>
          <w:szCs w:val="28"/>
        </w:rPr>
        <w:t>Администрацией</w:t>
      </w:r>
      <w:r w:rsidRPr="005C367C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286833">
        <w:rPr>
          <w:bCs/>
          <w:sz w:val="28"/>
          <w:szCs w:val="28"/>
        </w:rPr>
        <w:t>Зириклинский</w:t>
      </w:r>
      <w:r w:rsidRPr="00C538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3838">
        <w:rPr>
          <w:bCs/>
          <w:sz w:val="28"/>
          <w:szCs w:val="28"/>
        </w:rPr>
        <w:t>Шаранский</w:t>
      </w:r>
      <w:proofErr w:type="spellEnd"/>
      <w:r w:rsidRPr="00C53838">
        <w:rPr>
          <w:bCs/>
          <w:sz w:val="28"/>
          <w:szCs w:val="28"/>
        </w:rPr>
        <w:t xml:space="preserve"> район Республики Башкортостан.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9. Предельные цены товаров, работ, услуг устанавливаются </w:t>
      </w:r>
      <w:r>
        <w:rPr>
          <w:bCs/>
          <w:sz w:val="28"/>
          <w:szCs w:val="28"/>
        </w:rPr>
        <w:t>муниципальными органами</w:t>
      </w:r>
      <w:r w:rsidRPr="00C53838">
        <w:rPr>
          <w:bCs/>
          <w:sz w:val="28"/>
          <w:szCs w:val="28"/>
        </w:rPr>
        <w:t xml:space="preserve"> в случае, если </w:t>
      </w:r>
      <w:r>
        <w:rPr>
          <w:bCs/>
          <w:sz w:val="28"/>
          <w:szCs w:val="28"/>
        </w:rPr>
        <w:t xml:space="preserve">требованиями к </w:t>
      </w:r>
      <w:r w:rsidRPr="00C53838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ю</w:t>
      </w:r>
      <w:r w:rsidRPr="00C53838">
        <w:rPr>
          <w:bCs/>
          <w:sz w:val="28"/>
          <w:szCs w:val="28"/>
        </w:rPr>
        <w:t xml:space="preserve"> нормативных затрат установлены нормативы цены на соответствующие товары, работы, услуги.</w:t>
      </w:r>
    </w:p>
    <w:p w:rsidR="00DA4209" w:rsidRPr="00C53838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7A7969" w:rsidRDefault="00DA4209" w:rsidP="00FE7BAB">
      <w:pPr>
        <w:tabs>
          <w:tab w:val="left" w:pos="873"/>
        </w:tabs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outlineLvl w:val="0"/>
        <w:rPr>
          <w:bCs/>
        </w:rPr>
      </w:pPr>
    </w:p>
    <w:p w:rsidR="00DA4209" w:rsidRDefault="00DA4209" w:rsidP="00FE7BAB">
      <w:pPr>
        <w:rPr>
          <w:bCs/>
          <w:sz w:val="28"/>
          <w:szCs w:val="28"/>
        </w:rPr>
        <w:sectPr w:rsidR="00DA4209" w:rsidSect="00BD488B">
          <w:pgSz w:w="11906" w:h="16838"/>
          <w:pgMar w:top="567" w:right="567" w:bottom="567" w:left="1134" w:header="709" w:footer="709" w:gutter="0"/>
          <w:cols w:space="720"/>
        </w:sectPr>
      </w:pPr>
    </w:p>
    <w:p w:rsidR="00DA4209" w:rsidRPr="004C57F1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4C57F1">
        <w:rPr>
          <w:bCs/>
        </w:rPr>
        <w:lastRenderedPageBreak/>
        <w:t>Приложение № 1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</w:t>
      </w:r>
      <w:proofErr w:type="gramStart"/>
      <w:r w:rsidRPr="007A7969">
        <w:rPr>
          <w:bCs/>
        </w:rPr>
        <w:t>к</w:t>
      </w:r>
      <w:proofErr w:type="gramEnd"/>
      <w:r w:rsidRPr="007A7969">
        <w:rPr>
          <w:bCs/>
        </w:rPr>
        <w:t xml:space="preserve"> закупаемым 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 отдельным видам товаров, работ, услуг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 (в том числе предельные цены товаров, работ, услуг)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bookmarkStart w:id="4" w:name="P86"/>
      <w:bookmarkEnd w:id="4"/>
      <w:r w:rsidRPr="007A7969">
        <w:rPr>
          <w:bCs/>
        </w:rPr>
        <w:t>ПЕРЕЧЕНЬ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их потребительские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свойства (в том числе качество) и иные характеристики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 к ним</w:t>
      </w: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tbl>
      <w:tblPr>
        <w:tblW w:w="156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1"/>
        <w:gridCol w:w="1000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DA4209" w:rsidRPr="007A7969">
        <w:tc>
          <w:tcPr>
            <w:tcW w:w="480" w:type="dxa"/>
            <w:vMerge w:val="restart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A7969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A7969">
              <w:rPr>
                <w:bCs/>
                <w:sz w:val="22"/>
                <w:szCs w:val="22"/>
              </w:rPr>
              <w:t>/</w:t>
            </w:r>
            <w:proofErr w:type="spellStart"/>
            <w:r w:rsidRPr="007A7969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007" w:type="dxa"/>
            <w:vMerge w:val="restart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951" w:type="dxa"/>
            <w:gridSpan w:val="2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t xml:space="preserve">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286833">
              <w:rPr>
                <w:bCs/>
                <w:sz w:val="22"/>
                <w:szCs w:val="22"/>
              </w:rPr>
              <w:t>Зириклинский</w:t>
            </w:r>
            <w:r w:rsidRPr="006C3181">
              <w:rPr>
                <w:bCs/>
                <w:sz w:val="22"/>
                <w:szCs w:val="22"/>
              </w:rPr>
              <w:t xml:space="preserve"> сельсовет</w:t>
            </w:r>
            <w:r w:rsidRPr="007A7969">
              <w:rPr>
                <w:bCs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7A7969">
              <w:rPr>
                <w:bCs/>
                <w:sz w:val="22"/>
                <w:szCs w:val="22"/>
              </w:rPr>
              <w:t>Шаранский</w:t>
            </w:r>
            <w:proofErr w:type="spellEnd"/>
            <w:r w:rsidRPr="007A7969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681" w:type="dxa"/>
            <w:gridSpan w:val="4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286833">
              <w:rPr>
                <w:bCs/>
                <w:sz w:val="22"/>
                <w:szCs w:val="22"/>
              </w:rPr>
              <w:t>Зириклинский</w:t>
            </w:r>
            <w:r w:rsidRPr="006C3181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A7969">
              <w:rPr>
                <w:bCs/>
                <w:sz w:val="22"/>
                <w:szCs w:val="22"/>
              </w:rPr>
              <w:t>Шаранский</w:t>
            </w:r>
            <w:proofErr w:type="spellEnd"/>
            <w:r w:rsidRPr="007A7969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DA4209" w:rsidRPr="007A7969">
        <w:tc>
          <w:tcPr>
            <w:tcW w:w="300" w:type="dxa"/>
            <w:vMerge/>
            <w:vAlign w:val="center"/>
          </w:tcPr>
          <w:p w:rsidR="00DA4209" w:rsidRPr="007A7969" w:rsidRDefault="00DA4209">
            <w:pPr>
              <w:rPr>
                <w:bCs/>
              </w:rPr>
            </w:pPr>
          </w:p>
        </w:tc>
        <w:tc>
          <w:tcPr>
            <w:tcW w:w="300" w:type="dxa"/>
            <w:vMerge/>
            <w:vAlign w:val="center"/>
          </w:tcPr>
          <w:p w:rsidR="00DA4209" w:rsidRPr="007A7969" w:rsidRDefault="00DA4209">
            <w:pPr>
              <w:rPr>
                <w:bCs/>
              </w:rPr>
            </w:pPr>
          </w:p>
        </w:tc>
        <w:tc>
          <w:tcPr>
            <w:tcW w:w="300" w:type="dxa"/>
            <w:vMerge/>
            <w:vAlign w:val="center"/>
          </w:tcPr>
          <w:p w:rsidR="00DA4209" w:rsidRPr="007A7969" w:rsidRDefault="00DA4209">
            <w:pPr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286833">
              <w:rPr>
                <w:bCs/>
                <w:sz w:val="22"/>
                <w:szCs w:val="22"/>
              </w:rPr>
              <w:t>Зириклинский</w:t>
            </w:r>
            <w:r w:rsidRPr="006C3181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A7969">
              <w:rPr>
                <w:bCs/>
                <w:sz w:val="22"/>
                <w:szCs w:val="22"/>
              </w:rPr>
              <w:t>Шаранский</w:t>
            </w:r>
            <w:proofErr w:type="spellEnd"/>
            <w:r w:rsidRPr="007A7969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функциональное назначение </w:t>
            </w:r>
            <w:hyperlink r:id="rId8" w:anchor="P153" w:history="1">
              <w:r w:rsidRPr="007A7969">
                <w:rPr>
                  <w:rStyle w:val="a3"/>
                  <w:bCs/>
                  <w:sz w:val="22"/>
                  <w:szCs w:val="22"/>
                </w:rPr>
                <w:t>&lt;*&gt;</w:t>
              </w:r>
            </w:hyperlink>
          </w:p>
        </w:tc>
      </w:tr>
      <w:tr w:rsidR="00DA4209" w:rsidRPr="007A7969">
        <w:tc>
          <w:tcPr>
            <w:tcW w:w="15674" w:type="dxa"/>
            <w:gridSpan w:val="11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 w:rsidRPr="007A7969">
              <w:rPr>
                <w:bCs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9" w:anchor="P173" w:history="1">
              <w:r w:rsidRPr="007A7969">
                <w:rPr>
                  <w:rStyle w:val="a3"/>
                  <w:bCs/>
                  <w:sz w:val="22"/>
                  <w:szCs w:val="22"/>
                </w:rPr>
                <w:t>приложением № 2</w:t>
              </w:r>
            </w:hyperlink>
            <w:r w:rsidRPr="007A7969">
              <w:rPr>
                <w:bCs/>
                <w:sz w:val="22"/>
                <w:szCs w:val="22"/>
              </w:rPr>
              <w:t xml:space="preserve"> к Правилам определения требований к закупаемым </w:t>
            </w:r>
            <w:r>
              <w:rPr>
                <w:bCs/>
                <w:sz w:val="22"/>
                <w:szCs w:val="22"/>
              </w:rPr>
              <w:t>Администрацией</w:t>
            </w:r>
            <w:r w:rsidRPr="007A7969">
              <w:rPr>
                <w:bCs/>
                <w:sz w:val="22"/>
                <w:szCs w:val="22"/>
              </w:rPr>
              <w:t xml:space="preserve">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286833">
              <w:rPr>
                <w:bCs/>
                <w:sz w:val="22"/>
                <w:szCs w:val="22"/>
              </w:rPr>
              <w:t>Зириклинский</w:t>
            </w:r>
            <w:r w:rsidRPr="006C3181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A7969">
              <w:rPr>
                <w:bCs/>
                <w:sz w:val="22"/>
                <w:szCs w:val="22"/>
              </w:rPr>
              <w:t>Шаранский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  <w:r w:rsidRPr="007A7969">
              <w:rPr>
                <w:bCs/>
                <w:sz w:val="22"/>
                <w:szCs w:val="22"/>
              </w:rPr>
              <w:t xml:space="preserve"> отдельным видам товаров, работ, услуг (в том числе предельные цены товаров, работ, услуг), утвержденным постановлением администрации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286833">
              <w:rPr>
                <w:bCs/>
                <w:sz w:val="22"/>
                <w:szCs w:val="22"/>
              </w:rPr>
              <w:t>Зириклинский</w:t>
            </w:r>
            <w:r w:rsidRPr="006C3181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A7969">
              <w:rPr>
                <w:bCs/>
                <w:sz w:val="22"/>
                <w:szCs w:val="22"/>
              </w:rPr>
              <w:t>Шаранский</w:t>
            </w:r>
            <w:proofErr w:type="spellEnd"/>
            <w:r w:rsidRPr="007A7969">
              <w:rPr>
                <w:bCs/>
                <w:sz w:val="22"/>
                <w:szCs w:val="22"/>
              </w:rPr>
              <w:t xml:space="preserve"> район Республики Башкортостан от</w:t>
            </w:r>
            <w:proofErr w:type="gramEnd"/>
            <w:r w:rsidRPr="007A796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02.09.</w:t>
            </w:r>
            <w:r w:rsidRPr="007A7969">
              <w:rPr>
                <w:bCs/>
                <w:sz w:val="22"/>
                <w:szCs w:val="22"/>
              </w:rPr>
              <w:t xml:space="preserve"> 2016 г. №</w:t>
            </w:r>
            <w:r>
              <w:rPr>
                <w:bCs/>
                <w:sz w:val="22"/>
                <w:szCs w:val="22"/>
              </w:rPr>
              <w:t xml:space="preserve"> 67</w:t>
            </w:r>
            <w:r w:rsidRPr="007A796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 w:rsidRPr="007A7969">
        <w:tc>
          <w:tcPr>
            <w:tcW w:w="15674" w:type="dxa"/>
            <w:gridSpan w:val="11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органом муниципального района </w:t>
            </w:r>
            <w:proofErr w:type="spellStart"/>
            <w:r w:rsidRPr="007A7969">
              <w:rPr>
                <w:bCs/>
                <w:sz w:val="22"/>
                <w:szCs w:val="22"/>
              </w:rPr>
              <w:t>Шаранский</w:t>
            </w:r>
            <w:proofErr w:type="spellEnd"/>
            <w:r w:rsidRPr="007A7969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 w:rsidRPr="007A7969">
              <w:rPr>
                <w:bCs/>
                <w:sz w:val="22"/>
                <w:szCs w:val="22"/>
              </w:rPr>
              <w:t>x</w:t>
            </w:r>
            <w:proofErr w:type="spellEnd"/>
          </w:p>
        </w:tc>
      </w:tr>
    </w:tbl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 w:rsidRPr="007A7969">
        <w:rPr>
          <w:bCs/>
          <w:sz w:val="22"/>
          <w:szCs w:val="22"/>
        </w:rPr>
        <w:t>--------------------------------</w:t>
      </w: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bookmarkStart w:id="5" w:name="P153"/>
      <w:bookmarkEnd w:id="5"/>
      <w:r w:rsidRPr="007A7969">
        <w:rPr>
          <w:bCs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C5383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C5383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lastRenderedPageBreak/>
        <w:t>Приложение № 2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</w:t>
      </w:r>
      <w:proofErr w:type="gramStart"/>
      <w:r w:rsidRPr="007A7969">
        <w:rPr>
          <w:bCs/>
        </w:rPr>
        <w:t>к</w:t>
      </w:r>
      <w:proofErr w:type="gramEnd"/>
      <w:r w:rsidRPr="007A7969">
        <w:rPr>
          <w:bCs/>
        </w:rPr>
        <w:t xml:space="preserve"> закупаемым 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 отдельным видам товаров, работ, услуг 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>(в том числе предельных цен товаров, работ, услуг)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>(форма)</w:t>
      </w: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bookmarkStart w:id="6" w:name="P173"/>
      <w:bookmarkEnd w:id="6"/>
      <w:r w:rsidRPr="007A7969">
        <w:rPr>
          <w:bCs/>
        </w:rPr>
        <w:t>ОБЯЗАТЕЛЬНЫЙ ПЕРЕЧЕНЬ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В ОТНОШЕНИИ КОТОРЫХ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ОПРЕДЕЛЯЮТСЯ ТРЕБОВАНИЯ К ПОТРЕБИТЕЛЬСКИМ СВОЙСТВАМ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КАЧЕСТВУ) И ИНЫМ ХАРАКТЕРИСТИКАМ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</w:t>
      </w:r>
    </w:p>
    <w:p w:rsidR="00DA4209" w:rsidRDefault="00DA4209" w:rsidP="00FE7BAB">
      <w:pPr>
        <w:tabs>
          <w:tab w:val="left" w:pos="873"/>
        </w:tabs>
        <w:jc w:val="both"/>
        <w:outlineLvl w:val="0"/>
        <w:rPr>
          <w:b/>
          <w:bCs/>
          <w:sz w:val="28"/>
          <w:szCs w:val="28"/>
        </w:rPr>
      </w:pPr>
    </w:p>
    <w:tbl>
      <w:tblPr>
        <w:tblW w:w="152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27"/>
        <w:gridCol w:w="1141"/>
        <w:gridCol w:w="2125"/>
        <w:gridCol w:w="2125"/>
        <w:gridCol w:w="850"/>
        <w:gridCol w:w="568"/>
        <w:gridCol w:w="1415"/>
        <w:gridCol w:w="1274"/>
        <w:gridCol w:w="1276"/>
        <w:gridCol w:w="1275"/>
        <w:gridCol w:w="1416"/>
        <w:gridCol w:w="1180"/>
        <w:gridCol w:w="47"/>
      </w:tblGrid>
      <w:tr w:rsidR="00DA4209">
        <w:trPr>
          <w:gridAfter w:val="1"/>
          <w:wAfter w:w="47" w:type="dxa"/>
          <w:tblHeader/>
        </w:trPr>
        <w:tc>
          <w:tcPr>
            <w:tcW w:w="527" w:type="dxa"/>
            <w:gridSpan w:val="2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1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385" w:type="dxa"/>
            <w:gridSpan w:val="9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A4209">
        <w:trPr>
          <w:gridAfter w:val="1"/>
          <w:wAfter w:w="47" w:type="dxa"/>
          <w:tblHeader/>
        </w:trPr>
        <w:tc>
          <w:tcPr>
            <w:tcW w:w="527" w:type="dxa"/>
            <w:gridSpan w:val="2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841" w:type="dxa"/>
            <w:gridSpan w:val="6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DA4209">
        <w:trPr>
          <w:gridAfter w:val="1"/>
          <w:wAfter w:w="47" w:type="dxa"/>
          <w:trHeight w:val="322"/>
          <w:tblHeader/>
        </w:trPr>
        <w:tc>
          <w:tcPr>
            <w:tcW w:w="527" w:type="dxa"/>
            <w:gridSpan w:val="2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385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850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568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1" w:type="dxa"/>
            <w:gridSpan w:val="5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180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DA4209">
        <w:trPr>
          <w:gridAfter w:val="1"/>
          <w:wAfter w:w="47" w:type="dxa"/>
          <w:trHeight w:val="116"/>
          <w:tblHeader/>
        </w:trPr>
        <w:tc>
          <w:tcPr>
            <w:tcW w:w="527" w:type="dxa"/>
            <w:gridSpan w:val="2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385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568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227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</w:t>
            </w:r>
            <w:r>
              <w:rPr>
                <w:bCs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bCs/>
                <w:sz w:val="22"/>
                <w:szCs w:val="22"/>
              </w:rPr>
              <w:t>сабноутбуки</w:t>
            </w:r>
            <w:proofErr w:type="spellEnd"/>
            <w:r>
              <w:rPr>
                <w:bCs/>
                <w:sz w:val="22"/>
                <w:szCs w:val="22"/>
              </w:rPr>
              <w:t>»).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bCs/>
                <w:sz w:val="22"/>
                <w:szCs w:val="22"/>
              </w:rPr>
              <w:t>Wi-Fi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Bluetooth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lastRenderedPageBreak/>
              <w:t>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bCs/>
                <w:sz w:val="22"/>
                <w:szCs w:val="22"/>
              </w:rPr>
              <w:t>ств дл</w:t>
            </w:r>
            <w:proofErr w:type="gramEnd"/>
            <w:r>
              <w:rPr>
                <w:bCs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</w:t>
            </w:r>
            <w:r>
              <w:rPr>
                <w:bCs/>
                <w:sz w:val="22"/>
                <w:szCs w:val="22"/>
              </w:rPr>
              <w:lastRenderedPageBreak/>
              <w:t>устройства вывода.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>
              <w:rPr>
                <w:bCs/>
                <w:sz w:val="22"/>
                <w:szCs w:val="22"/>
              </w:rPr>
              <w:lastRenderedPageBreak/>
              <w:t>предустановленное программное обеспечение, предельная цена</w:t>
            </w:r>
            <w:proofErr w:type="gramEnd"/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>
              <w:rPr>
                <w:bCs/>
                <w:sz w:val="22"/>
                <w:szCs w:val="22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Аппаратура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bCs/>
                <w:sz w:val="22"/>
                <w:szCs w:val="22"/>
                <w:lang w:val="en-US"/>
              </w:rPr>
              <w:t>SIM</w:t>
            </w:r>
            <w:r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>
              <w:rPr>
                <w:bCs/>
                <w:sz w:val="22"/>
                <w:szCs w:val="22"/>
              </w:rPr>
              <w:t>интрефейсов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Wi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Fi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GPS</w:t>
            </w:r>
            <w:r>
              <w:rPr>
                <w:bCs/>
                <w:sz w:val="22"/>
                <w:szCs w:val="22"/>
              </w:rPr>
              <w:t xml:space="preserve">), стоимость </w:t>
            </w:r>
            <w:r>
              <w:rPr>
                <w:bCs/>
                <w:sz w:val="22"/>
                <w:szCs w:val="22"/>
              </w:rPr>
              <w:lastRenderedPageBreak/>
              <w:t xml:space="preserve"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15 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10 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5 тыс.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A4209">
        <w:trPr>
          <w:gridBefore w:val="1"/>
          <w:trHeight w:val="70"/>
        </w:trPr>
        <w:tc>
          <w:tcPr>
            <w:tcW w:w="527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41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     2 млн.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1,5 млн. руб.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1,2 млн.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автотранспортные для перевозки 10 </w:t>
            </w:r>
            <w:r>
              <w:rPr>
                <w:bCs/>
                <w:sz w:val="22"/>
                <w:szCs w:val="22"/>
              </w:rPr>
              <w:lastRenderedPageBreak/>
              <w:t>человек и более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мощность двигателя, комплектация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 xml:space="preserve">), </w:t>
            </w:r>
            <w:r>
              <w:rPr>
                <w:bCs/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41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возм</w:t>
            </w:r>
            <w:proofErr w:type="spellEnd"/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ль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предельное значение - кожа </w:t>
            </w:r>
            <w:r>
              <w:rPr>
                <w:bCs/>
                <w:sz w:val="22"/>
                <w:szCs w:val="22"/>
              </w:rPr>
              <w:lastRenderedPageBreak/>
              <w:t>натуральна;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</w:t>
            </w:r>
            <w:r>
              <w:rPr>
                <w:bCs/>
                <w:sz w:val="22"/>
                <w:szCs w:val="22"/>
              </w:rPr>
              <w:lastRenderedPageBreak/>
              <w:t>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</w:t>
            </w:r>
            <w:r>
              <w:rPr>
                <w:bCs/>
                <w:sz w:val="22"/>
                <w:szCs w:val="22"/>
              </w:rPr>
              <w:lastRenderedPageBreak/>
              <w:t>- 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>), ткань, нетканые материалы</w:t>
            </w:r>
            <w:proofErr w:type="gramEnd"/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</w:t>
            </w:r>
            <w:r>
              <w:rPr>
                <w:bCs/>
                <w:sz w:val="22"/>
                <w:szCs w:val="22"/>
              </w:rPr>
              <w:lastRenderedPageBreak/>
              <w:t xml:space="preserve">учебных заведений, учреждений культуры и </w:t>
            </w:r>
            <w:proofErr w:type="spellStart"/>
            <w:r>
              <w:rPr>
                <w:bCs/>
                <w:sz w:val="22"/>
                <w:szCs w:val="22"/>
              </w:rPr>
              <w:t>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материал (металл)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</w:tr>
    </w:tbl>
    <w:p w:rsidR="00DA4209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sectPr w:rsidR="00DA4209" w:rsidSect="007A7969">
      <w:pgSz w:w="16838" w:h="11906" w:orient="landscape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442"/>
    <w:multiLevelType w:val="hybridMultilevel"/>
    <w:tmpl w:val="B2702716"/>
    <w:lvl w:ilvl="0" w:tplc="066E0364">
      <w:start w:val="1"/>
      <w:numFmt w:val="decimal"/>
      <w:lvlText w:val="%1."/>
      <w:lvlJc w:val="left"/>
      <w:pPr>
        <w:tabs>
          <w:tab w:val="num" w:pos="1063"/>
        </w:tabs>
        <w:ind w:left="-17" w:firstLine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BAB"/>
    <w:rsid w:val="00001AA7"/>
    <w:rsid w:val="000158EC"/>
    <w:rsid w:val="00060B2E"/>
    <w:rsid w:val="0007780C"/>
    <w:rsid w:val="00092C08"/>
    <w:rsid w:val="000A0565"/>
    <w:rsid w:val="000E45D7"/>
    <w:rsid w:val="000F3E01"/>
    <w:rsid w:val="00102C2C"/>
    <w:rsid w:val="00110A31"/>
    <w:rsid w:val="00151C93"/>
    <w:rsid w:val="00162677"/>
    <w:rsid w:val="00172AA0"/>
    <w:rsid w:val="00182252"/>
    <w:rsid w:val="001A3841"/>
    <w:rsid w:val="00203692"/>
    <w:rsid w:val="002061D3"/>
    <w:rsid w:val="002237FE"/>
    <w:rsid w:val="00231E98"/>
    <w:rsid w:val="0024086E"/>
    <w:rsid w:val="00250A74"/>
    <w:rsid w:val="00286833"/>
    <w:rsid w:val="00294ED9"/>
    <w:rsid w:val="002C3477"/>
    <w:rsid w:val="003074EB"/>
    <w:rsid w:val="00311679"/>
    <w:rsid w:val="003122BA"/>
    <w:rsid w:val="00335C66"/>
    <w:rsid w:val="00341796"/>
    <w:rsid w:val="003F2319"/>
    <w:rsid w:val="003F581C"/>
    <w:rsid w:val="003F60D8"/>
    <w:rsid w:val="004365EE"/>
    <w:rsid w:val="0045398B"/>
    <w:rsid w:val="004C57F1"/>
    <w:rsid w:val="004D165D"/>
    <w:rsid w:val="00541536"/>
    <w:rsid w:val="0054513D"/>
    <w:rsid w:val="005515E7"/>
    <w:rsid w:val="005624E1"/>
    <w:rsid w:val="005665CD"/>
    <w:rsid w:val="005770A7"/>
    <w:rsid w:val="005C367C"/>
    <w:rsid w:val="006158E9"/>
    <w:rsid w:val="00641043"/>
    <w:rsid w:val="00646414"/>
    <w:rsid w:val="00652A0B"/>
    <w:rsid w:val="0067692B"/>
    <w:rsid w:val="00686970"/>
    <w:rsid w:val="006B0AD6"/>
    <w:rsid w:val="006C3181"/>
    <w:rsid w:val="0075358A"/>
    <w:rsid w:val="00764ADE"/>
    <w:rsid w:val="007A7969"/>
    <w:rsid w:val="008347C6"/>
    <w:rsid w:val="00842CDF"/>
    <w:rsid w:val="00884019"/>
    <w:rsid w:val="008B024A"/>
    <w:rsid w:val="008B0D9E"/>
    <w:rsid w:val="008F2811"/>
    <w:rsid w:val="009B3710"/>
    <w:rsid w:val="009B5EE8"/>
    <w:rsid w:val="009D3426"/>
    <w:rsid w:val="009E3363"/>
    <w:rsid w:val="009F6BD5"/>
    <w:rsid w:val="00A07EC1"/>
    <w:rsid w:val="00A92509"/>
    <w:rsid w:val="00B07634"/>
    <w:rsid w:val="00B30096"/>
    <w:rsid w:val="00B3110F"/>
    <w:rsid w:val="00B424F8"/>
    <w:rsid w:val="00B86CE8"/>
    <w:rsid w:val="00BA5E20"/>
    <w:rsid w:val="00BB1CBB"/>
    <w:rsid w:val="00BB470B"/>
    <w:rsid w:val="00BB5240"/>
    <w:rsid w:val="00BB5E84"/>
    <w:rsid w:val="00BD488B"/>
    <w:rsid w:val="00C055E1"/>
    <w:rsid w:val="00C53838"/>
    <w:rsid w:val="00C60A0A"/>
    <w:rsid w:val="00C62DC9"/>
    <w:rsid w:val="00C65CB5"/>
    <w:rsid w:val="00D13E14"/>
    <w:rsid w:val="00D63D79"/>
    <w:rsid w:val="00D70715"/>
    <w:rsid w:val="00D80BDF"/>
    <w:rsid w:val="00D85FC5"/>
    <w:rsid w:val="00D92EAE"/>
    <w:rsid w:val="00D957D5"/>
    <w:rsid w:val="00DA0D0D"/>
    <w:rsid w:val="00DA4209"/>
    <w:rsid w:val="00DC7DC1"/>
    <w:rsid w:val="00DD2ECC"/>
    <w:rsid w:val="00E05289"/>
    <w:rsid w:val="00E90B7F"/>
    <w:rsid w:val="00EA6287"/>
    <w:rsid w:val="00EB0EF9"/>
    <w:rsid w:val="00EE1FE3"/>
    <w:rsid w:val="00F02B26"/>
    <w:rsid w:val="00F3156E"/>
    <w:rsid w:val="00F338EE"/>
    <w:rsid w:val="00F3450A"/>
    <w:rsid w:val="00F45BBE"/>
    <w:rsid w:val="00F67F04"/>
    <w:rsid w:val="00FE7BAB"/>
    <w:rsid w:val="00FF627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E7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10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11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B311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16"/>
      <w:szCs w:val="16"/>
    </w:rPr>
  </w:style>
  <w:style w:type="paragraph" w:customStyle="1" w:styleId="Default">
    <w:name w:val="Default"/>
    <w:uiPriority w:val="99"/>
    <w:rsid w:val="00B311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3110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D2ECC"/>
    <w:pPr>
      <w:ind w:left="720"/>
    </w:pPr>
  </w:style>
  <w:style w:type="paragraph" w:styleId="ab">
    <w:name w:val="header"/>
    <w:basedOn w:val="a"/>
    <w:link w:val="ac"/>
    <w:uiPriority w:val="99"/>
    <w:rsid w:val="00F3156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A5E20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next w:val="a"/>
    <w:uiPriority w:val="99"/>
    <w:semiHidden/>
    <w:rsid w:val="00F3156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irik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2021-01-26T10:25:00Z</cp:lastPrinted>
  <dcterms:created xsi:type="dcterms:W3CDTF">2016-06-22T10:37:00Z</dcterms:created>
  <dcterms:modified xsi:type="dcterms:W3CDTF">2021-01-27T04:50:00Z</dcterms:modified>
</cp:coreProperties>
</file>